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523DFB" w:rsidR="00C011A8" w:rsidP="61631216" w:rsidRDefault="00C011A8" w14:paraId="70B2FAE9" w14:textId="7BBA969F">
      <w:pPr>
        <w:pStyle w:val="Normal"/>
        <w:spacing w:line="300" w:lineRule="exact"/>
        <w:jc w:val="left"/>
        <w:rPr>
          <w:rFonts w:ascii="Arial" w:hAnsi="Arial" w:cs="Arial"/>
          <w:b w:val="1"/>
          <w:bCs w:val="1"/>
          <w:color w:val="000000" w:themeColor="text1"/>
          <w:sz w:val="24"/>
          <w:szCs w:val="24"/>
        </w:rPr>
      </w:pPr>
      <w:r w:rsidRPr="61631216" w:rsidR="00C011A8">
        <w:rPr>
          <w:rFonts w:ascii="Arial" w:hAnsi="Arial" w:cs="Arial"/>
          <w:b w:val="1"/>
          <w:bCs w:val="1"/>
          <w:color w:val="000000" w:themeColor="text1" w:themeTint="FF" w:themeShade="FF"/>
          <w:sz w:val="24"/>
          <w:szCs w:val="24"/>
        </w:rPr>
        <w:t>CLYDESDALE HOUSING ASSOCIATION LIMITED</w:t>
      </w:r>
    </w:p>
    <w:p w:rsidRPr="00523DFB" w:rsidR="00C011A8" w:rsidP="00523DFB" w:rsidRDefault="00C011A8" w14:paraId="1D50C34B" w14:textId="77777777">
      <w:pPr>
        <w:jc w:val="both"/>
        <w:rPr>
          <w:rFonts w:ascii="Arial" w:hAnsi="Arial" w:cs="Arial"/>
          <w:bCs/>
          <w:color w:val="000000" w:themeColor="text1"/>
          <w:sz w:val="24"/>
        </w:rPr>
      </w:pPr>
    </w:p>
    <w:p w:rsidRPr="00523DFB" w:rsidR="00C011A8" w:rsidP="008C5DC9" w:rsidRDefault="00C011A8" w14:paraId="3E60D775" w14:textId="698639D2">
      <w:pPr>
        <w:tabs>
          <w:tab w:val="left" w:pos="142"/>
        </w:tabs>
        <w:spacing w:before="51"/>
        <w:ind w:left="3261" w:hanging="3261"/>
        <w:rPr>
          <w:rFonts w:ascii="Arial" w:hAnsi="Arial" w:cs="Arial"/>
          <w:color w:val="000000" w:themeColor="text1"/>
          <w:sz w:val="24"/>
        </w:rPr>
      </w:pPr>
      <w:r w:rsidRPr="00523DFB">
        <w:rPr>
          <w:rFonts w:ascii="Arial" w:hAnsi="Arial" w:cs="Arial"/>
          <w:b/>
          <w:color w:val="000000" w:themeColor="text1"/>
          <w:spacing w:val="-1"/>
          <w:w w:val="95"/>
          <w:sz w:val="24"/>
        </w:rPr>
        <w:t>Policy:</w:t>
      </w:r>
      <w:r w:rsidRPr="00523DFB">
        <w:rPr>
          <w:rFonts w:ascii="Arial" w:hAnsi="Arial" w:cs="Arial"/>
          <w:color w:val="000000" w:themeColor="text1"/>
          <w:spacing w:val="-1"/>
          <w:w w:val="95"/>
          <w:sz w:val="24"/>
        </w:rPr>
        <w:tab/>
      </w:r>
      <w:r w:rsidR="006E6630">
        <w:rPr>
          <w:rFonts w:ascii="Arial" w:hAnsi="Arial" w:cs="Arial"/>
          <w:color w:val="000000" w:themeColor="text1"/>
          <w:spacing w:val="-1"/>
          <w:w w:val="95"/>
          <w:sz w:val="24"/>
        </w:rPr>
        <w:t>Gas</w:t>
      </w:r>
      <w:r w:rsidRPr="00523DFB">
        <w:rPr>
          <w:rFonts w:ascii="Arial" w:hAnsi="Arial" w:cs="Arial"/>
          <w:color w:val="000000" w:themeColor="text1"/>
          <w:spacing w:val="-1"/>
          <w:w w:val="95"/>
          <w:sz w:val="24"/>
        </w:rPr>
        <w:t xml:space="preserve"> Safety Policy</w:t>
      </w:r>
      <w:r w:rsidRPr="00523DFB">
        <w:rPr>
          <w:rStyle w:val="BodyTextChar"/>
          <w:rFonts w:eastAsiaTheme="minorHAnsi"/>
          <w:color w:val="000000" w:themeColor="text1"/>
          <w:sz w:val="24"/>
        </w:rPr>
        <w:br/>
      </w:r>
    </w:p>
    <w:p w:rsidRPr="00523DFB" w:rsidR="00C011A8" w:rsidP="53D24E9A" w:rsidRDefault="00C011A8" w14:paraId="24367AB9" w14:textId="78008121">
      <w:pPr>
        <w:tabs>
          <w:tab w:val="left" w:pos="142"/>
        </w:tabs>
        <w:ind w:left="3261" w:hanging="3261"/>
        <w:rPr>
          <w:rFonts w:ascii="Arial" w:hAnsi="Arial" w:cs="Arial"/>
          <w:color w:val="000000" w:themeColor="text1"/>
          <w:sz w:val="24"/>
          <w:szCs w:val="24"/>
        </w:rPr>
      </w:pPr>
      <w:r w:rsidRPr="53D24E9A" w:rsidR="1B2C8667">
        <w:rPr>
          <w:rFonts w:ascii="Arial" w:hAnsi="Arial" w:cs="Arial"/>
          <w:b w:val="1"/>
          <w:bCs w:val="1"/>
          <w:color w:val="000000" w:themeColor="text1"/>
          <w:spacing w:val="-1"/>
          <w:w w:val="95"/>
          <w:sz w:val="24"/>
          <w:szCs w:val="24"/>
        </w:rPr>
        <w:t>Date:</w:t>
      </w:r>
      <w:r w:rsidRPr="00523DFB">
        <w:rPr>
          <w:rFonts w:ascii="Arial" w:hAnsi="Arial" w:cs="Arial"/>
          <w:color w:val="000000" w:themeColor="text1"/>
          <w:spacing w:val="-1"/>
          <w:w w:val="95"/>
          <w:sz w:val="24"/>
        </w:rPr>
        <w:tab/>
      </w:r>
      <w:r w:rsidRPr="53D24E9A" w:rsidR="5B2D72FD">
        <w:rPr>
          <w:rStyle w:val="BodyTextChar"/>
          <w:rFonts w:eastAsia="Calibri" w:eastAsiaTheme="minorAscii"/>
          <w:color w:val="000000" w:themeColor="text1"/>
          <w:sz w:val="24"/>
          <w:szCs w:val="24"/>
        </w:rPr>
        <w:t>30th</w:t>
      </w:r>
      <w:r w:rsidRPr="53D24E9A" w:rsidR="16D92C13">
        <w:rPr>
          <w:rStyle w:val="BodyTextChar"/>
          <w:rFonts w:eastAsia="Calibri" w:eastAsiaTheme="minorAscii"/>
          <w:color w:val="000000" w:themeColor="text1" w:themeTint="FF" w:themeShade="FF"/>
          <w:sz w:val="24"/>
          <w:szCs w:val="24"/>
        </w:rPr>
        <w:t xml:space="preserve"> September</w:t>
      </w:r>
      <w:r w:rsidRPr="53D24E9A" w:rsidR="58F10F89">
        <w:rPr>
          <w:rStyle w:val="BodyTextChar"/>
          <w:rFonts w:eastAsia="Calibri" w:eastAsiaTheme="minorAscii"/>
          <w:color w:val="000000" w:themeColor="text1" w:themeTint="FF" w:themeShade="FF"/>
          <w:sz w:val="24"/>
          <w:szCs w:val="24"/>
        </w:rPr>
        <w:t xml:space="preserve"> 202</w:t>
      </w:r>
      <w:r w:rsidRPr="53D24E9A" w:rsidR="16D92C13">
        <w:rPr>
          <w:rStyle w:val="BodyTextChar"/>
          <w:rFonts w:eastAsia="Calibri" w:eastAsiaTheme="minorAscii"/>
          <w:color w:val="000000" w:themeColor="text1" w:themeTint="FF" w:themeShade="FF"/>
          <w:sz w:val="24"/>
          <w:szCs w:val="24"/>
        </w:rPr>
        <w:t>6</w:t>
      </w:r>
      <w:r>
        <w:br/>
      </w:r>
    </w:p>
    <w:p w:rsidRPr="00523DFB" w:rsidR="00C011A8" w:rsidP="008C5DC9" w:rsidRDefault="00C011A8" w14:paraId="590ECF2A" w14:textId="77777777">
      <w:pPr>
        <w:tabs>
          <w:tab w:val="left" w:pos="142"/>
        </w:tabs>
        <w:ind w:left="3261" w:hanging="3261"/>
        <w:rPr>
          <w:rFonts w:ascii="Arial" w:hAnsi="Arial" w:cs="Arial"/>
          <w:color w:val="000000" w:themeColor="text1"/>
          <w:sz w:val="24"/>
        </w:rPr>
      </w:pPr>
      <w:r w:rsidRPr="00523DFB">
        <w:rPr>
          <w:rFonts w:ascii="Arial" w:hAnsi="Arial" w:cs="Arial"/>
          <w:b/>
          <w:color w:val="000000" w:themeColor="text1"/>
          <w:spacing w:val="-1"/>
          <w:sz w:val="24"/>
        </w:rPr>
        <w:t>Lead</w:t>
      </w:r>
      <w:r w:rsidRPr="00523DFB">
        <w:rPr>
          <w:rFonts w:ascii="Arial" w:hAnsi="Arial" w:cs="Arial"/>
          <w:b/>
          <w:color w:val="000000" w:themeColor="text1"/>
          <w:spacing w:val="-4"/>
          <w:sz w:val="24"/>
        </w:rPr>
        <w:t xml:space="preserve"> </w:t>
      </w:r>
      <w:r w:rsidRPr="00523DFB">
        <w:rPr>
          <w:rFonts w:ascii="Arial" w:hAnsi="Arial" w:cs="Arial"/>
          <w:b/>
          <w:color w:val="000000" w:themeColor="text1"/>
          <w:spacing w:val="-1"/>
          <w:sz w:val="24"/>
        </w:rPr>
        <w:t>Officer:</w:t>
      </w:r>
      <w:r w:rsidRPr="00523DFB">
        <w:rPr>
          <w:rFonts w:ascii="Arial" w:hAnsi="Arial" w:cs="Arial"/>
          <w:color w:val="000000" w:themeColor="text1"/>
          <w:spacing w:val="-1"/>
          <w:sz w:val="24"/>
        </w:rPr>
        <w:tab/>
      </w:r>
      <w:r w:rsidRPr="00523DFB">
        <w:rPr>
          <w:rFonts w:ascii="Arial" w:hAnsi="Arial" w:cs="Arial"/>
          <w:color w:val="000000" w:themeColor="text1"/>
          <w:spacing w:val="-1"/>
          <w:sz w:val="24"/>
        </w:rPr>
        <w:t>Technical Services Manager</w:t>
      </w:r>
      <w:r w:rsidRPr="00523DFB">
        <w:rPr>
          <w:rFonts w:ascii="Arial" w:hAnsi="Arial" w:cs="Arial"/>
          <w:color w:val="000000" w:themeColor="text1"/>
          <w:spacing w:val="-1"/>
          <w:sz w:val="24"/>
        </w:rPr>
        <w:br/>
      </w:r>
    </w:p>
    <w:p w:rsidRPr="00523DFB" w:rsidR="00C011A8" w:rsidP="008C5DC9" w:rsidRDefault="00C011A8" w14:paraId="282E74CC" w14:textId="2B9841B4">
      <w:pPr>
        <w:tabs>
          <w:tab w:val="left" w:pos="142"/>
        </w:tabs>
        <w:ind w:left="3261" w:hanging="3261"/>
        <w:rPr>
          <w:rFonts w:ascii="Arial" w:hAnsi="Arial" w:cs="Arial"/>
          <w:color w:val="000000" w:themeColor="text1"/>
          <w:sz w:val="24"/>
          <w:szCs w:val="24"/>
        </w:rPr>
      </w:pPr>
      <w:r w:rsidRPr="00523DFB">
        <w:rPr>
          <w:rFonts w:ascii="Arial" w:hAnsi="Arial" w:cs="Arial"/>
          <w:b/>
          <w:bCs/>
          <w:color w:val="000000" w:themeColor="text1"/>
          <w:spacing w:val="-1"/>
          <w:sz w:val="24"/>
          <w:szCs w:val="24"/>
        </w:rPr>
        <w:t>Review</w:t>
      </w:r>
      <w:r w:rsidRPr="00523DFB">
        <w:rPr>
          <w:rFonts w:ascii="Arial" w:hAnsi="Arial" w:cs="Arial"/>
          <w:b/>
          <w:bCs/>
          <w:color w:val="000000" w:themeColor="text1"/>
          <w:spacing w:val="-4"/>
          <w:sz w:val="24"/>
          <w:szCs w:val="24"/>
        </w:rPr>
        <w:t xml:space="preserve"> </w:t>
      </w:r>
      <w:r w:rsidRPr="00523DFB">
        <w:rPr>
          <w:rFonts w:ascii="Arial" w:hAnsi="Arial" w:cs="Arial"/>
          <w:b/>
          <w:bCs/>
          <w:color w:val="000000" w:themeColor="text1"/>
          <w:spacing w:val="-1"/>
          <w:sz w:val="24"/>
          <w:szCs w:val="24"/>
        </w:rPr>
        <w:t>Date:</w:t>
      </w:r>
      <w:r w:rsidRPr="00523DFB">
        <w:rPr>
          <w:rFonts w:ascii="Arial" w:hAnsi="Arial" w:cs="Arial"/>
          <w:color w:val="000000" w:themeColor="text1"/>
          <w:spacing w:val="-1"/>
          <w:sz w:val="24"/>
        </w:rPr>
        <w:tab/>
      </w:r>
      <w:r w:rsidRPr="00523DFB" w:rsidR="00AC5DBD">
        <w:rPr>
          <w:rFonts w:ascii="Arial" w:hAnsi="Arial" w:cs="Arial"/>
          <w:color w:val="000000" w:themeColor="text1"/>
          <w:spacing w:val="-1"/>
          <w:sz w:val="24"/>
          <w:szCs w:val="24"/>
        </w:rPr>
        <w:t xml:space="preserve">September </w:t>
      </w:r>
      <w:r w:rsidRPr="00523DFB" w:rsidR="004512A4">
        <w:rPr>
          <w:rFonts w:ascii="Arial" w:hAnsi="Arial" w:cs="Arial"/>
          <w:color w:val="000000" w:themeColor="text1"/>
          <w:spacing w:val="-1"/>
          <w:sz w:val="24"/>
          <w:szCs w:val="24"/>
        </w:rPr>
        <w:t>202</w:t>
      </w:r>
      <w:r w:rsidRPr="00523DFB" w:rsidR="00AC5DBD">
        <w:rPr>
          <w:rFonts w:ascii="Arial" w:hAnsi="Arial" w:cs="Arial"/>
          <w:color w:val="000000" w:themeColor="text1"/>
          <w:spacing w:val="-1"/>
          <w:sz w:val="24"/>
          <w:szCs w:val="24"/>
        </w:rPr>
        <w:t>9</w:t>
      </w:r>
      <w:r w:rsidRPr="00523DFB">
        <w:rPr>
          <w:rFonts w:ascii="Arial" w:hAnsi="Arial" w:cs="Arial"/>
          <w:color w:val="000000" w:themeColor="text1"/>
          <w:spacing w:val="-1"/>
          <w:sz w:val="24"/>
        </w:rPr>
        <w:br/>
      </w:r>
    </w:p>
    <w:p w:rsidRPr="00523DFB" w:rsidR="00AC5DBD" w:rsidP="00523DFB" w:rsidRDefault="00AC5DBD" w14:paraId="2710376D" w14:textId="77777777">
      <w:pPr>
        <w:pStyle w:val="BodyText"/>
        <w:tabs>
          <w:tab w:val="left" w:pos="142"/>
        </w:tabs>
        <w:rPr>
          <w:color w:val="000000" w:themeColor="text1"/>
          <w:spacing w:val="-1"/>
          <w:sz w:val="24"/>
          <w:szCs w:val="24"/>
        </w:rPr>
      </w:pPr>
      <w:r w:rsidRPr="00523DFB">
        <w:rPr>
          <w:rStyle w:val="BodyTextChar"/>
          <w:b/>
          <w:bCs/>
          <w:color w:val="000000" w:themeColor="text1"/>
          <w:sz w:val="24"/>
          <w:szCs w:val="24"/>
        </w:rPr>
        <w:t xml:space="preserve">Applicable </w:t>
      </w:r>
      <w:r w:rsidRPr="00523DFB" w:rsidR="00C011A8">
        <w:rPr>
          <w:rStyle w:val="BodyTextChar"/>
          <w:b/>
          <w:bCs/>
          <w:color w:val="000000" w:themeColor="text1"/>
          <w:sz w:val="24"/>
          <w:szCs w:val="24"/>
        </w:rPr>
        <w:t>Regulatory Standards</w:t>
      </w:r>
      <w:r w:rsidRPr="00523DFB" w:rsidR="00C011A8">
        <w:rPr>
          <w:rStyle w:val="BodyTextChar"/>
          <w:color w:val="000000" w:themeColor="text1"/>
          <w:sz w:val="24"/>
          <w:szCs w:val="24"/>
        </w:rPr>
        <w:t>:</w:t>
      </w:r>
      <w:r w:rsidRPr="00523DFB" w:rsidR="00C011A8">
        <w:rPr>
          <w:color w:val="000000" w:themeColor="text1"/>
          <w:spacing w:val="-1"/>
          <w:sz w:val="24"/>
          <w:szCs w:val="24"/>
        </w:rPr>
        <w:tab/>
      </w:r>
    </w:p>
    <w:p w:rsidRPr="00523DFB" w:rsidR="00AC5DBD" w:rsidP="00523DFB" w:rsidRDefault="00AC5DBD" w14:paraId="2793F890" w14:textId="77777777">
      <w:pPr>
        <w:pStyle w:val="BodyText"/>
        <w:tabs>
          <w:tab w:val="left" w:pos="142"/>
        </w:tabs>
        <w:rPr>
          <w:color w:val="000000" w:themeColor="text1"/>
          <w:spacing w:val="-1"/>
          <w:sz w:val="24"/>
          <w:szCs w:val="24"/>
        </w:rPr>
      </w:pPr>
    </w:p>
    <w:p w:rsidRPr="00523DFB" w:rsidR="00E30576" w:rsidP="53D24E9A" w:rsidRDefault="00AC5DBD" w14:textId="0BDB8269" w14:paraId="32D60322">
      <w:pPr>
        <w:pStyle w:val="BodyText"/>
        <w:tabs>
          <w:tab w:val="left" w:pos="142"/>
        </w:tabs>
        <w:rPr>
          <w:i w:val="1"/>
          <w:iCs w:val="1"/>
          <w:color w:val="000000" w:themeColor="text1"/>
        </w:rPr>
      </w:pPr>
      <w:r w:rsidRPr="00523DFB" w:rsidR="16D92C13">
        <w:rPr>
          <w:color w:val="000000" w:themeColor="text1"/>
          <w:spacing w:val="-1"/>
          <w:sz w:val="24"/>
          <w:szCs w:val="24"/>
        </w:rPr>
        <w:t xml:space="preserve">Regulatory </w:t>
      </w:r>
      <w:r w:rsidRPr="00523DFB" w:rsidR="1B2C8667">
        <w:rPr>
          <w:color w:val="000000" w:themeColor="text1"/>
          <w:spacing w:val="-1"/>
          <w:sz w:val="24"/>
          <w:szCs w:val="24"/>
        </w:rPr>
        <w:t xml:space="preserve">Standard </w:t>
      </w:r>
      <w:r w:rsidRPr="00523DFB" w:rsidR="218FD57F">
        <w:rPr>
          <w:color w:val="000000" w:themeColor="text1"/>
          <w:spacing w:val="-1"/>
          <w:sz w:val="24"/>
          <w:szCs w:val="24"/>
        </w:rPr>
        <w:t>1</w:t>
      </w:r>
      <w:r w:rsidRPr="00523DFB" w:rsidR="16D92C13">
        <w:rPr>
          <w:color w:val="000000" w:themeColor="text1"/>
          <w:spacing w:val="-1"/>
          <w:sz w:val="24"/>
          <w:szCs w:val="24"/>
        </w:rPr>
        <w:t xml:space="preserve"> (RS1)</w:t>
      </w:r>
      <w:r w:rsidRPr="00523DFB" w:rsidR="08A81959">
        <w:rPr>
          <w:color w:val="000000" w:themeColor="text1"/>
          <w:spacing w:val="-1"/>
          <w:sz w:val="24"/>
          <w:szCs w:val="24"/>
        </w:rPr>
        <w:t xml:space="preserve"> – ‘</w:t>
      </w:r>
      <w:r w:rsidRPr="53D24E9A" w:rsidR="218FD57F">
        <w:rPr>
          <w:i w:val="1"/>
          <w:iCs w:val="1"/>
          <w:color w:val="000000" w:themeColor="text1"/>
          <w:sz w:val="24"/>
          <w:szCs w:val="24"/>
        </w:rPr>
        <w:t>The governing body leads and directs the RSL to achieve good outcomes for its tenants and other service users</w:t>
      </w:r>
      <w:r w:rsidRPr="53D24E9A" w:rsidR="08A81959">
        <w:rPr>
          <w:i w:val="1"/>
          <w:iCs w:val="1"/>
          <w:color w:val="000000" w:themeColor="text1"/>
          <w:sz w:val="24"/>
          <w:szCs w:val="24"/>
        </w:rPr>
        <w:t>’</w:t>
      </w:r>
      <w:r w:rsidRPr="53D24E9A" w:rsidR="218FD57F">
        <w:rPr>
          <w:i w:val="1"/>
          <w:iCs w:val="1"/>
          <w:color w:val="000000" w:themeColor="text1"/>
          <w:sz w:val="24"/>
          <w:szCs w:val="24"/>
        </w:rPr>
        <w:t xml:space="preserve">. </w:t>
      </w:r>
    </w:p>
    <w:p w:rsidRPr="00523DFB" w:rsidR="00197E21" w:rsidP="00671750" w:rsidRDefault="00197E21" w14:paraId="55ABCD22" w14:textId="77777777">
      <w:pPr>
        <w:pStyle w:val="NormalWeb"/>
        <w:numPr>
          <w:ilvl w:val="0"/>
          <w:numId w:val="16"/>
        </w:numPr>
        <w:spacing w:before="0" w:beforeAutospacing="0" w:after="0" w:afterAutospacing="0"/>
        <w:jc w:val="both"/>
        <w:textAlignment w:val="baseline"/>
        <w:rPr>
          <w:rFonts w:ascii="Arial" w:hAnsi="Arial" w:cs="Arial"/>
          <w:color w:val="000000" w:themeColor="text1"/>
        </w:rPr>
      </w:pPr>
      <w:r w:rsidRPr="00523DFB">
        <w:rPr>
          <w:rFonts w:ascii="Arial" w:hAnsi="Arial" w:cs="Arial"/>
          <w:color w:val="000000" w:themeColor="text1"/>
        </w:rPr>
        <w:t>Guidance 1.1 – The governing body sets the RSL’s strategic direction. It agrees and oversees the organisation’s business plan to achieve its purpose and intended outcomes for its tenants and other service users.</w:t>
      </w:r>
    </w:p>
    <w:p w:rsidRPr="00523DFB" w:rsidR="00197E21" w:rsidP="00523DFB" w:rsidRDefault="00197E21" w14:paraId="3AE97216" w14:textId="77777777">
      <w:pPr>
        <w:pStyle w:val="ListParagraph"/>
        <w:widowControl w:val="0"/>
        <w:numPr>
          <w:ilvl w:val="0"/>
          <w:numId w:val="15"/>
        </w:numPr>
        <w:autoSpaceDE w:val="0"/>
        <w:autoSpaceDN w:val="0"/>
        <w:spacing w:before="1"/>
        <w:ind w:left="851"/>
        <w:contextualSpacing w:val="0"/>
        <w:jc w:val="both"/>
        <w:rPr>
          <w:rFonts w:ascii="Arial" w:hAnsi="Arial" w:cs="Arial"/>
          <w:b/>
          <w:i/>
          <w:color w:val="000000" w:themeColor="text1"/>
          <w:sz w:val="24"/>
        </w:rPr>
      </w:pPr>
      <w:r w:rsidRPr="00523DFB">
        <w:rPr>
          <w:rFonts w:ascii="Arial" w:hAnsi="Arial" w:cs="Arial"/>
          <w:color w:val="000000" w:themeColor="text1"/>
          <w:sz w:val="24"/>
        </w:rPr>
        <w:t>Guidance 1.2 - The RSL’s governance policies and arrangements set out the respective roles, responsibilities and accountabilities of governing body members and senior officers, and the governing body exercises overall responsibility and control of the strategic leadership of the RSL.</w:t>
      </w:r>
    </w:p>
    <w:p w:rsidRPr="00523DFB" w:rsidR="00197E21" w:rsidP="00523DFB" w:rsidRDefault="00197E21" w14:paraId="28CA7C94" w14:textId="77777777">
      <w:pPr>
        <w:pStyle w:val="ListParagraph"/>
        <w:widowControl w:val="0"/>
        <w:numPr>
          <w:ilvl w:val="0"/>
          <w:numId w:val="15"/>
        </w:numPr>
        <w:autoSpaceDE w:val="0"/>
        <w:autoSpaceDN w:val="0"/>
        <w:spacing w:before="1"/>
        <w:ind w:left="851"/>
        <w:contextualSpacing w:val="0"/>
        <w:jc w:val="both"/>
        <w:rPr>
          <w:rFonts w:ascii="Arial" w:hAnsi="Arial" w:cs="Arial"/>
          <w:color w:val="000000" w:themeColor="text1"/>
          <w:sz w:val="24"/>
        </w:rPr>
      </w:pPr>
      <w:r w:rsidRPr="00523DFB">
        <w:rPr>
          <w:rFonts w:ascii="Arial" w:hAnsi="Arial" w:cs="Arial"/>
          <w:color w:val="000000" w:themeColor="text1"/>
          <w:sz w:val="24"/>
        </w:rPr>
        <w:t>Guidance 1.3 - The governing body ensures the RSL complies with its constitution</w:t>
      </w:r>
      <w:r w:rsidRPr="00523DFB">
        <w:rPr>
          <w:rFonts w:ascii="Arial" w:hAnsi="Arial" w:cs="Arial"/>
          <w:color w:val="000000" w:themeColor="text1"/>
          <w:spacing w:val="-1"/>
          <w:sz w:val="24"/>
        </w:rPr>
        <w:t xml:space="preserve"> </w:t>
      </w:r>
      <w:r w:rsidRPr="00523DFB">
        <w:rPr>
          <w:rFonts w:ascii="Arial" w:hAnsi="Arial" w:cs="Arial"/>
          <w:color w:val="000000" w:themeColor="text1"/>
          <w:sz w:val="24"/>
        </w:rPr>
        <w:t>and its legal obligations. Its constitution adheres to these Standards and the constitutional requirements set out below.</w:t>
      </w:r>
    </w:p>
    <w:p w:rsidRPr="00523DFB" w:rsidR="00197E21" w:rsidP="00523DFB" w:rsidRDefault="00197E21" w14:paraId="7B19F149" w14:textId="77777777">
      <w:pPr>
        <w:pStyle w:val="ListParagraph"/>
        <w:widowControl w:val="0"/>
        <w:numPr>
          <w:ilvl w:val="0"/>
          <w:numId w:val="15"/>
        </w:numPr>
        <w:autoSpaceDE w:val="0"/>
        <w:autoSpaceDN w:val="0"/>
        <w:spacing w:before="1"/>
        <w:ind w:left="851"/>
        <w:contextualSpacing w:val="0"/>
        <w:jc w:val="both"/>
        <w:rPr>
          <w:rFonts w:ascii="Arial" w:hAnsi="Arial" w:cs="Arial"/>
          <w:color w:val="000000" w:themeColor="text1"/>
          <w:sz w:val="24"/>
        </w:rPr>
      </w:pPr>
      <w:r w:rsidRPr="00523DFB">
        <w:rPr>
          <w:rFonts w:ascii="Arial" w:hAnsi="Arial" w:cs="Arial"/>
          <w:color w:val="000000" w:themeColor="text1"/>
          <w:sz w:val="24"/>
        </w:rPr>
        <w:t>Guidance 1.4 - All</w:t>
      </w:r>
      <w:r w:rsidRPr="00523DFB">
        <w:rPr>
          <w:rFonts w:ascii="Arial" w:hAnsi="Arial" w:cs="Arial"/>
          <w:color w:val="000000" w:themeColor="text1"/>
          <w:spacing w:val="-6"/>
          <w:sz w:val="24"/>
        </w:rPr>
        <w:t xml:space="preserve"> </w:t>
      </w:r>
      <w:r w:rsidRPr="00523DFB">
        <w:rPr>
          <w:rFonts w:ascii="Arial" w:hAnsi="Arial" w:cs="Arial"/>
          <w:color w:val="000000" w:themeColor="text1"/>
          <w:sz w:val="24"/>
        </w:rPr>
        <w:t>governing</w:t>
      </w:r>
      <w:r w:rsidRPr="00523DFB">
        <w:rPr>
          <w:rFonts w:ascii="Arial" w:hAnsi="Arial" w:cs="Arial"/>
          <w:color w:val="000000" w:themeColor="text1"/>
          <w:spacing w:val="-2"/>
          <w:sz w:val="24"/>
        </w:rPr>
        <w:t xml:space="preserve"> </w:t>
      </w:r>
      <w:r w:rsidRPr="00523DFB">
        <w:rPr>
          <w:rFonts w:ascii="Arial" w:hAnsi="Arial" w:cs="Arial"/>
          <w:color w:val="000000" w:themeColor="text1"/>
          <w:sz w:val="24"/>
        </w:rPr>
        <w:t>body</w:t>
      </w:r>
      <w:r w:rsidRPr="00523DFB">
        <w:rPr>
          <w:rFonts w:ascii="Arial" w:hAnsi="Arial" w:cs="Arial"/>
          <w:color w:val="000000" w:themeColor="text1"/>
          <w:spacing w:val="-5"/>
          <w:sz w:val="24"/>
        </w:rPr>
        <w:t xml:space="preserve"> </w:t>
      </w:r>
      <w:r w:rsidRPr="00523DFB">
        <w:rPr>
          <w:rFonts w:ascii="Arial" w:hAnsi="Arial" w:cs="Arial"/>
          <w:color w:val="000000" w:themeColor="text1"/>
          <w:sz w:val="24"/>
        </w:rPr>
        <w:t>members</w:t>
      </w:r>
      <w:r w:rsidRPr="00523DFB">
        <w:rPr>
          <w:rFonts w:ascii="Arial" w:hAnsi="Arial" w:cs="Arial"/>
          <w:color w:val="000000" w:themeColor="text1"/>
          <w:spacing w:val="-5"/>
          <w:sz w:val="24"/>
        </w:rPr>
        <w:t xml:space="preserve"> </w:t>
      </w:r>
      <w:r w:rsidRPr="00523DFB">
        <w:rPr>
          <w:rFonts w:ascii="Arial" w:hAnsi="Arial" w:cs="Arial"/>
          <w:color w:val="000000" w:themeColor="text1"/>
          <w:sz w:val="24"/>
        </w:rPr>
        <w:t>accept</w:t>
      </w:r>
      <w:r w:rsidRPr="00523DFB">
        <w:rPr>
          <w:rFonts w:ascii="Arial" w:hAnsi="Arial" w:cs="Arial"/>
          <w:color w:val="000000" w:themeColor="text1"/>
          <w:spacing w:val="-2"/>
          <w:sz w:val="24"/>
        </w:rPr>
        <w:t xml:space="preserve"> </w:t>
      </w:r>
      <w:r w:rsidRPr="00523DFB">
        <w:rPr>
          <w:rFonts w:ascii="Arial" w:hAnsi="Arial" w:cs="Arial"/>
          <w:color w:val="000000" w:themeColor="text1"/>
          <w:sz w:val="24"/>
        </w:rPr>
        <w:t>collective</w:t>
      </w:r>
      <w:r w:rsidRPr="00523DFB">
        <w:rPr>
          <w:rFonts w:ascii="Arial" w:hAnsi="Arial" w:cs="Arial"/>
          <w:color w:val="000000" w:themeColor="text1"/>
          <w:spacing w:val="-2"/>
          <w:sz w:val="24"/>
        </w:rPr>
        <w:t xml:space="preserve"> </w:t>
      </w:r>
      <w:r w:rsidRPr="00523DFB">
        <w:rPr>
          <w:rFonts w:ascii="Arial" w:hAnsi="Arial" w:cs="Arial"/>
          <w:color w:val="000000" w:themeColor="text1"/>
          <w:sz w:val="24"/>
        </w:rPr>
        <w:t>responsibility</w:t>
      </w:r>
      <w:r w:rsidRPr="00523DFB">
        <w:rPr>
          <w:rFonts w:ascii="Arial" w:hAnsi="Arial" w:cs="Arial"/>
          <w:color w:val="000000" w:themeColor="text1"/>
          <w:spacing w:val="-3"/>
          <w:sz w:val="24"/>
        </w:rPr>
        <w:t xml:space="preserve"> </w:t>
      </w:r>
      <w:r w:rsidRPr="00523DFB">
        <w:rPr>
          <w:rFonts w:ascii="Arial" w:hAnsi="Arial" w:cs="Arial"/>
          <w:color w:val="000000" w:themeColor="text1"/>
          <w:sz w:val="24"/>
        </w:rPr>
        <w:t>for</w:t>
      </w:r>
      <w:r w:rsidRPr="00523DFB">
        <w:rPr>
          <w:rFonts w:ascii="Arial" w:hAnsi="Arial" w:cs="Arial"/>
          <w:color w:val="000000" w:themeColor="text1"/>
          <w:spacing w:val="-4"/>
          <w:sz w:val="24"/>
        </w:rPr>
        <w:t xml:space="preserve"> </w:t>
      </w:r>
      <w:r w:rsidRPr="00523DFB">
        <w:rPr>
          <w:rFonts w:ascii="Arial" w:hAnsi="Arial" w:cs="Arial"/>
          <w:color w:val="000000" w:themeColor="text1"/>
          <w:sz w:val="24"/>
        </w:rPr>
        <w:t>their</w:t>
      </w:r>
      <w:r w:rsidRPr="00523DFB">
        <w:rPr>
          <w:rFonts w:ascii="Arial" w:hAnsi="Arial" w:cs="Arial"/>
          <w:color w:val="000000" w:themeColor="text1"/>
          <w:spacing w:val="-4"/>
          <w:sz w:val="24"/>
        </w:rPr>
        <w:t xml:space="preserve"> </w:t>
      </w:r>
      <w:r w:rsidRPr="00523DFB">
        <w:rPr>
          <w:rFonts w:ascii="Arial" w:hAnsi="Arial" w:cs="Arial"/>
          <w:color w:val="000000" w:themeColor="text1"/>
          <w:spacing w:val="-2"/>
          <w:sz w:val="24"/>
        </w:rPr>
        <w:t>decisions.</w:t>
      </w:r>
    </w:p>
    <w:p w:rsidRPr="00523DFB" w:rsidR="00197E21" w:rsidP="00523DFB" w:rsidRDefault="00197E21" w14:paraId="2D4A6E37" w14:textId="77777777">
      <w:pPr>
        <w:pStyle w:val="ListParagraph"/>
        <w:widowControl w:val="0"/>
        <w:numPr>
          <w:ilvl w:val="0"/>
          <w:numId w:val="15"/>
        </w:numPr>
        <w:autoSpaceDE w:val="0"/>
        <w:autoSpaceDN w:val="0"/>
        <w:spacing w:before="1"/>
        <w:ind w:left="851"/>
        <w:contextualSpacing w:val="0"/>
        <w:jc w:val="both"/>
        <w:rPr>
          <w:rFonts w:ascii="Arial" w:hAnsi="Arial" w:cs="Arial"/>
          <w:color w:val="000000" w:themeColor="text1"/>
          <w:sz w:val="24"/>
        </w:rPr>
      </w:pPr>
      <w:r w:rsidRPr="00523DFB">
        <w:rPr>
          <w:rFonts w:ascii="Arial" w:hAnsi="Arial" w:cs="Arial"/>
          <w:color w:val="000000" w:themeColor="text1"/>
          <w:sz w:val="24"/>
        </w:rPr>
        <w:t>Guidance 1.5 - All governing body members and senior officers understand their respective roles, and working relationships are constructive, professional and effective.</w:t>
      </w:r>
    </w:p>
    <w:p w:rsidRPr="00523DFB" w:rsidR="00197E21" w:rsidP="00523DFB" w:rsidRDefault="00197E21" w14:paraId="1B72EEA7" w14:textId="77777777">
      <w:pPr>
        <w:pStyle w:val="ListParagraph"/>
        <w:widowControl w:val="0"/>
        <w:numPr>
          <w:ilvl w:val="0"/>
          <w:numId w:val="15"/>
        </w:numPr>
        <w:autoSpaceDE w:val="0"/>
        <w:autoSpaceDN w:val="0"/>
        <w:spacing w:before="1"/>
        <w:ind w:left="851"/>
        <w:contextualSpacing w:val="0"/>
        <w:jc w:val="both"/>
        <w:rPr>
          <w:rFonts w:ascii="Arial" w:hAnsi="Arial" w:cs="Arial"/>
          <w:color w:val="000000" w:themeColor="text1"/>
          <w:sz w:val="24"/>
        </w:rPr>
      </w:pPr>
      <w:r w:rsidRPr="00523DFB">
        <w:rPr>
          <w:rFonts w:ascii="Arial" w:hAnsi="Arial" w:cs="Arial"/>
          <w:color w:val="000000" w:themeColor="text1"/>
          <w:sz w:val="24"/>
        </w:rPr>
        <w:t>Guidance 1.6 - Each governing body member always acts in the best interests of the RSL and its tenants and service users and does not place any personal or other interest ahead of their primary duty to the RSL.</w:t>
      </w:r>
    </w:p>
    <w:p w:rsidRPr="00523DFB" w:rsidR="00197E21" w:rsidP="53D24E9A" w:rsidRDefault="00197E21" w14:textId="77777777" w14:paraId="41B5B5FB">
      <w:pPr>
        <w:pStyle w:val="NormalWeb"/>
        <w:numPr>
          <w:ilvl w:val="0"/>
          <w:numId w:val="15"/>
        </w:numPr>
        <w:spacing w:before="0" w:beforeAutospacing="off" w:after="120" w:afterAutospacing="off"/>
        <w:ind w:left="851"/>
        <w:jc w:val="both"/>
        <w:textAlignment w:val="baseline"/>
        <w:rPr>
          <w:rFonts w:ascii="Arial" w:hAnsi="Arial" w:cs="Arial"/>
          <w:color w:val="000000" w:themeColor="text1"/>
        </w:rPr>
      </w:pPr>
      <w:r w:rsidRPr="53D24E9A" w:rsidR="16D77B3A">
        <w:rPr>
          <w:rStyle w:val="Strong"/>
          <w:rFonts w:ascii="Arial" w:hAnsi="Arial" w:eastAsia="" w:cs="Arial" w:eastAsiaTheme="majorEastAsia"/>
          <w:b w:val="0"/>
          <w:bCs w:val="0"/>
          <w:color w:val="000000" w:themeColor="text1"/>
          <w:bdr w:val="none" w:color="auto" w:sz="0" w:space="0" w:frame="1"/>
        </w:rPr>
        <w:t>Guidance 1.7</w:t>
      </w:r>
      <w:r w:rsidRPr="00523DFB" w:rsidR="16D77B3A">
        <w:rPr>
          <w:rFonts w:ascii="Arial" w:hAnsi="Arial" w:cs="Arial"/>
          <w:color w:val="000000" w:themeColor="text1"/>
        </w:rPr>
        <w:t xml:space="preserve"> - The RSL maintains its independence by conducting its affairs without control, undue reference to or influence by any other body (unless it is constituted as the subsidiary of another body).</w:t>
      </w:r>
    </w:p>
    <w:p w:rsidRPr="00523DFB" w:rsidR="007961F4" w:rsidP="00671750" w:rsidRDefault="007961F4" w14:paraId="0D797674" w14:textId="77777777">
      <w:pPr>
        <w:spacing w:after="160" w:line="259" w:lineRule="auto"/>
        <w:ind w:left="142"/>
        <w:contextualSpacing/>
        <w:jc w:val="both"/>
        <w:rPr>
          <w:rFonts w:ascii="Arial" w:hAnsi="Arial" w:cs="Arial"/>
          <w:color w:val="000000" w:themeColor="text1"/>
          <w:sz w:val="24"/>
        </w:rPr>
      </w:pPr>
      <w:r w:rsidRPr="00523DFB">
        <w:rPr>
          <w:rFonts w:ascii="Arial" w:hAnsi="Arial" w:cs="Arial"/>
          <w:color w:val="000000" w:themeColor="text1"/>
          <w:sz w:val="24"/>
        </w:rPr>
        <w:t>Regulatory Standard 3</w:t>
      </w:r>
      <w:r w:rsidRPr="00523DFB">
        <w:rPr>
          <w:rFonts w:ascii="Arial" w:hAnsi="Arial" w:cs="Arial"/>
          <w:b/>
          <w:bCs/>
          <w:color w:val="000000" w:themeColor="text1"/>
          <w:sz w:val="24"/>
        </w:rPr>
        <w:t xml:space="preserve"> </w:t>
      </w:r>
      <w:r w:rsidRPr="00523DFB">
        <w:rPr>
          <w:rFonts w:ascii="Arial" w:hAnsi="Arial" w:cs="Arial"/>
          <w:color w:val="000000" w:themeColor="text1"/>
          <w:sz w:val="24"/>
        </w:rPr>
        <w:t xml:space="preserve">(RS3) – </w:t>
      </w:r>
      <w:r w:rsidRPr="00523DFB">
        <w:rPr>
          <w:rFonts w:ascii="Arial" w:hAnsi="Arial" w:cs="Arial"/>
          <w:i/>
          <w:iCs/>
          <w:color w:val="000000" w:themeColor="text1"/>
          <w:sz w:val="24"/>
        </w:rPr>
        <w:t>‘The RSL manages its resources to ensure its financial well-being, while maintaining rents at a level that tenants can afford to pay’</w:t>
      </w:r>
      <w:r w:rsidRPr="00523DFB">
        <w:rPr>
          <w:rFonts w:ascii="Arial" w:hAnsi="Arial" w:cs="Arial"/>
          <w:color w:val="000000" w:themeColor="text1"/>
          <w:sz w:val="24"/>
        </w:rPr>
        <w:t>. </w:t>
      </w:r>
    </w:p>
    <w:p w:rsidRPr="00523DFB" w:rsidR="007961F4" w:rsidP="00671750" w:rsidRDefault="007961F4" w14:paraId="07C1F7AB" w14:textId="77777777">
      <w:pPr>
        <w:pStyle w:val="NormalWeb"/>
        <w:numPr>
          <w:ilvl w:val="0"/>
          <w:numId w:val="17"/>
        </w:numPr>
        <w:spacing w:before="0" w:beforeAutospacing="0" w:after="0" w:afterAutospacing="0"/>
        <w:jc w:val="both"/>
        <w:textAlignment w:val="baseline"/>
        <w:rPr>
          <w:rFonts w:ascii="Arial" w:hAnsi="Arial" w:cs="Arial"/>
          <w:color w:val="000000" w:themeColor="text1"/>
        </w:rPr>
      </w:pPr>
      <w:r w:rsidRPr="00523DFB">
        <w:rPr>
          <w:rStyle w:val="Strong"/>
          <w:rFonts w:ascii="Arial" w:hAnsi="Arial" w:cs="Arial" w:eastAsiaTheme="majorEastAsia"/>
          <w:b w:val="0"/>
          <w:bCs w:val="0"/>
          <w:color w:val="000000" w:themeColor="text1"/>
          <w:bdr w:val="none" w:color="auto" w:sz="0" w:space="0" w:frame="1"/>
        </w:rPr>
        <w:t xml:space="preserve">Guidance 3.1 - </w:t>
      </w:r>
      <w:r w:rsidRPr="00523DFB">
        <w:rPr>
          <w:rFonts w:ascii="Arial" w:hAnsi="Arial" w:cs="Arial"/>
          <w:color w:val="000000" w:themeColor="text1"/>
        </w:rPr>
        <w:t>The RSL has effective financial and treasury management controls and procedures, to achieve the right balance between costs and outcomes, and control costs effectively. The RSL ensures security of assets, the proper use of public and private funds, and access to sufficient liquidity at all times.</w:t>
      </w:r>
    </w:p>
    <w:p w:rsidRPr="00523DFB" w:rsidR="007961F4" w:rsidP="00671750" w:rsidRDefault="007961F4" w14:paraId="3746FF16" w14:textId="77777777">
      <w:pPr>
        <w:pStyle w:val="NormalWeb"/>
        <w:numPr>
          <w:ilvl w:val="0"/>
          <w:numId w:val="17"/>
        </w:numPr>
        <w:spacing w:before="0" w:beforeAutospacing="0" w:after="0" w:afterAutospacing="0"/>
        <w:jc w:val="both"/>
        <w:textAlignment w:val="baseline"/>
        <w:rPr>
          <w:rFonts w:ascii="Arial" w:hAnsi="Arial" w:cs="Arial"/>
          <w:color w:val="000000" w:themeColor="text1"/>
        </w:rPr>
      </w:pPr>
      <w:r w:rsidRPr="00523DFB">
        <w:rPr>
          <w:rStyle w:val="Strong"/>
          <w:rFonts w:ascii="Arial" w:hAnsi="Arial" w:cs="Arial" w:eastAsiaTheme="majorEastAsia"/>
          <w:b w:val="0"/>
          <w:bCs w:val="0"/>
          <w:color w:val="000000" w:themeColor="text1"/>
          <w:bdr w:val="none" w:color="auto" w:sz="0" w:space="0" w:frame="1"/>
        </w:rPr>
        <w:t xml:space="preserve">Guidance 3.2 - </w:t>
      </w:r>
      <w:r w:rsidRPr="00523DFB">
        <w:rPr>
          <w:rFonts w:ascii="Arial" w:hAnsi="Arial" w:cs="Arial"/>
          <w:color w:val="000000" w:themeColor="text1"/>
        </w:rPr>
        <w:t>The governing body fully understands the implications of the treasury management strategy it adopts, ensures this is in the best interests of the RSL and that it understands the associated risks.</w:t>
      </w:r>
    </w:p>
    <w:p w:rsidRPr="00523DFB" w:rsidR="007961F4" w:rsidP="53D24E9A" w:rsidRDefault="007961F4" w14:paraId="689D58A2" w14:textId="3D8B580A">
      <w:pPr>
        <w:pStyle w:val="NormalWeb"/>
        <w:numPr>
          <w:ilvl w:val="0"/>
          <w:numId w:val="17"/>
        </w:numPr>
        <w:spacing w:before="0" w:beforeAutospacing="off" w:after="120" w:afterAutospacing="off"/>
        <w:jc w:val="both"/>
        <w:textAlignment w:val="baseline"/>
        <w:rPr>
          <w:rFonts w:ascii="Arial" w:hAnsi="Arial" w:cs="Arial"/>
          <w:color w:val="000000" w:themeColor="text1"/>
        </w:rPr>
      </w:pPr>
      <w:r w:rsidRPr="53D24E9A" w:rsidR="58F9612C">
        <w:rPr>
          <w:rStyle w:val="Strong"/>
          <w:rFonts w:ascii="Arial" w:hAnsi="Arial" w:eastAsia="" w:cs="Arial" w:eastAsiaTheme="majorEastAsia"/>
          <w:b w:val="0"/>
          <w:bCs w:val="0"/>
          <w:color w:val="000000" w:themeColor="text1"/>
          <w:bdr w:val="none" w:color="auto" w:sz="0" w:space="0" w:frame="1"/>
        </w:rPr>
        <w:t>Guidance 3.3 -</w:t>
      </w:r>
      <w:r w:rsidRPr="53D24E9A" w:rsidR="58F9612C">
        <w:rPr>
          <w:rStyle w:val="Strong"/>
          <w:rFonts w:ascii="Arial" w:hAnsi="Arial" w:eastAsia="" w:cs="Arial" w:eastAsiaTheme="majorEastAsia"/>
          <w:color w:val="000000" w:themeColor="text1"/>
          <w:bdr w:val="none" w:color="auto" w:sz="0" w:space="0" w:frame="1"/>
        </w:rPr>
        <w:t xml:space="preserve"> </w:t>
      </w:r>
      <w:r w:rsidRPr="00523DFB" w:rsidR="58F9612C">
        <w:rPr>
          <w:rFonts w:ascii="Arial" w:hAnsi="Arial" w:cs="Arial"/>
          <w:color w:val="000000" w:themeColor="text1"/>
        </w:rPr>
        <w:t xml:space="preserve">The RSL has a robust business planning and control framework and effective systems to </w:t>
      </w:r>
      <w:r w:rsidRPr="53D24E9A" w:rsidR="58F9612C">
        <w:rPr>
          <w:rFonts w:ascii="Arial" w:hAnsi="Arial" w:cs="Arial"/>
          <w:color w:val="000000" w:themeColor="text1" w:themeTint="FF" w:themeShade="FF"/>
        </w:rPr>
        <w:t>monitor</w:t>
      </w:r>
      <w:r w:rsidRPr="53D24E9A" w:rsidR="58F9612C">
        <w:rPr>
          <w:rFonts w:ascii="Arial" w:hAnsi="Arial" w:cs="Arial"/>
          <w:color w:val="000000" w:themeColor="text1" w:themeTint="FF" w:themeShade="FF"/>
        </w:rPr>
        <w:t xml:space="preserve"> and accurately report delivery of its plans. Risks to the delivery of financial plans are </w:t>
      </w:r>
      <w:r w:rsidRPr="53D24E9A" w:rsidR="58F9612C">
        <w:rPr>
          <w:rFonts w:ascii="Arial" w:hAnsi="Arial" w:cs="Arial"/>
          <w:color w:val="000000" w:themeColor="text1" w:themeTint="FF" w:themeShade="FF"/>
        </w:rPr>
        <w:t>identified</w:t>
      </w:r>
      <w:r w:rsidRPr="53D24E9A" w:rsidR="58F9612C">
        <w:rPr>
          <w:rFonts w:ascii="Arial" w:hAnsi="Arial" w:cs="Arial"/>
          <w:color w:val="000000" w:themeColor="text1" w:themeTint="FF" w:themeShade="FF"/>
        </w:rPr>
        <w:t xml:space="preserve"> and managed effectively. The RSL considers sufficiently the financial implications of risks to the delivery of plans.</w:t>
      </w:r>
    </w:p>
    <w:p w:rsidRPr="00523DFB" w:rsidR="007961F4" w:rsidP="53D24E9A" w:rsidRDefault="007961F4" w14:paraId="775E329D" w14:textId="77777777">
      <w:pPr>
        <w:spacing w:after="120" w:afterAutospacing="off" w:line="240" w:lineRule="auto"/>
        <w:ind w:left="142"/>
        <w:contextualSpacing w:val="1"/>
        <w:jc w:val="both"/>
        <w:rPr>
          <w:rFonts w:ascii="Arial" w:hAnsi="Arial" w:cs="Arial"/>
          <w:color w:val="000000" w:themeColor="text1"/>
          <w:sz w:val="24"/>
          <w:szCs w:val="24"/>
        </w:rPr>
      </w:pPr>
      <w:r w:rsidRPr="53D24E9A" w:rsidR="58F9612C">
        <w:rPr>
          <w:rFonts w:ascii="Arial" w:hAnsi="Arial" w:cs="Arial"/>
          <w:color w:val="000000" w:themeColor="text1" w:themeTint="FF" w:themeShade="FF"/>
          <w:sz w:val="24"/>
          <w:szCs w:val="24"/>
        </w:rPr>
        <w:t xml:space="preserve">Regulatory Standard 5 (RS5) – </w:t>
      </w:r>
      <w:r w:rsidRPr="53D24E9A" w:rsidR="58F9612C">
        <w:rPr>
          <w:rFonts w:ascii="Arial" w:hAnsi="Arial" w:cs="Arial"/>
          <w:i w:val="1"/>
          <w:iCs w:val="1"/>
          <w:color w:val="000000" w:themeColor="text1" w:themeTint="FF" w:themeShade="FF"/>
          <w:sz w:val="24"/>
          <w:szCs w:val="24"/>
        </w:rPr>
        <w:t>‘The RSL conducts its affairs with honesty and integrity’</w:t>
      </w:r>
      <w:r w:rsidRPr="53D24E9A" w:rsidR="58F9612C">
        <w:rPr>
          <w:rFonts w:ascii="Arial" w:hAnsi="Arial" w:cs="Arial"/>
          <w:color w:val="000000" w:themeColor="text1" w:themeTint="FF" w:themeShade="FF"/>
          <w:sz w:val="24"/>
          <w:szCs w:val="24"/>
        </w:rPr>
        <w:t>.</w:t>
      </w:r>
    </w:p>
    <w:p w:rsidRPr="00523DFB" w:rsidR="007961F4" w:rsidP="00671750" w:rsidRDefault="007961F4" w14:paraId="73C8A339" w14:textId="77777777">
      <w:pPr>
        <w:pStyle w:val="NormalWeb"/>
        <w:numPr>
          <w:ilvl w:val="0"/>
          <w:numId w:val="18"/>
        </w:numPr>
        <w:spacing w:before="0" w:beforeAutospacing="0" w:after="0" w:afterAutospacing="0"/>
        <w:jc w:val="both"/>
        <w:textAlignment w:val="baseline"/>
        <w:rPr>
          <w:rFonts w:ascii="Arial" w:hAnsi="Arial" w:cs="Arial"/>
          <w:color w:val="000000" w:themeColor="text1"/>
        </w:rPr>
      </w:pPr>
      <w:r w:rsidRPr="00523DFB">
        <w:rPr>
          <w:rStyle w:val="Strong"/>
          <w:rFonts w:ascii="Arial" w:hAnsi="Arial" w:cs="Arial" w:eastAsiaTheme="majorEastAsia"/>
          <w:b w:val="0"/>
          <w:bCs w:val="0"/>
          <w:color w:val="000000" w:themeColor="text1"/>
          <w:bdr w:val="none" w:color="auto" w:sz="0" w:space="0" w:frame="1"/>
        </w:rPr>
        <w:t>Guidance 5.1</w:t>
      </w:r>
      <w:r w:rsidRPr="00523DFB">
        <w:rPr>
          <w:rFonts w:ascii="Arial" w:hAnsi="Arial" w:cs="Arial"/>
          <w:color w:val="000000" w:themeColor="text1"/>
        </w:rPr>
        <w:t xml:space="preserve"> - The RSL conducts its affairs with honesty and integrity and, through the actions of the governing body and staff, upholds the good reputation of the RSL and the sector.</w:t>
      </w:r>
    </w:p>
    <w:p w:rsidRPr="00523DFB" w:rsidR="007961F4" w:rsidP="00671750" w:rsidRDefault="007961F4" w14:paraId="732ABB03" w14:textId="77777777">
      <w:pPr>
        <w:pStyle w:val="NormalWeb"/>
        <w:numPr>
          <w:ilvl w:val="0"/>
          <w:numId w:val="18"/>
        </w:numPr>
        <w:spacing w:before="0" w:beforeAutospacing="0" w:after="0" w:afterAutospacing="0"/>
        <w:jc w:val="both"/>
        <w:textAlignment w:val="baseline"/>
        <w:rPr>
          <w:rFonts w:ascii="Arial" w:hAnsi="Arial" w:cs="Arial"/>
          <w:color w:val="000000" w:themeColor="text1"/>
        </w:rPr>
      </w:pPr>
      <w:r w:rsidRPr="00523DFB">
        <w:rPr>
          <w:rStyle w:val="Strong"/>
          <w:rFonts w:ascii="Arial" w:hAnsi="Arial" w:cs="Arial" w:eastAsiaTheme="majorEastAsia"/>
          <w:b w:val="0"/>
          <w:bCs w:val="0"/>
          <w:color w:val="000000" w:themeColor="text1"/>
          <w:bdr w:val="none" w:color="auto" w:sz="0" w:space="0" w:frame="1"/>
        </w:rPr>
        <w:t>Guidance 5.2</w:t>
      </w:r>
      <w:r w:rsidRPr="00523DFB">
        <w:rPr>
          <w:rFonts w:ascii="Arial" w:hAnsi="Arial" w:cs="Arial"/>
          <w:color w:val="000000" w:themeColor="text1"/>
        </w:rPr>
        <w:t xml:space="preserve"> - The RSL upholds and promotes the standards of behaviour and conduct it expects of governing body members and staff through an appropriate code of conduct. It manages governing body members’ performance, ensures compliance and has a robust system to deal with any breach of the code.</w:t>
      </w:r>
    </w:p>
    <w:p w:rsidRPr="00523DFB" w:rsidR="007961F4" w:rsidP="53D24E9A" w:rsidRDefault="007961F4" w14:paraId="7EDCDE21" w14:textId="119D9B51">
      <w:pPr>
        <w:pStyle w:val="NormalWeb"/>
        <w:numPr>
          <w:ilvl w:val="0"/>
          <w:numId w:val="18"/>
        </w:numPr>
        <w:spacing w:before="0" w:beforeAutospacing="off" w:after="120" w:afterAutospacing="off"/>
        <w:jc w:val="both"/>
        <w:textAlignment w:val="baseline"/>
        <w:rPr>
          <w:rFonts w:ascii="Arial" w:hAnsi="Arial" w:cs="Arial"/>
          <w:color w:val="000000" w:themeColor="text1"/>
        </w:rPr>
      </w:pPr>
      <w:r w:rsidRPr="53D24E9A" w:rsidR="58F9612C">
        <w:rPr>
          <w:rStyle w:val="Strong"/>
          <w:rFonts w:ascii="Arial" w:hAnsi="Arial" w:eastAsia="" w:cs="Arial" w:eastAsiaTheme="majorEastAsia"/>
          <w:b w:val="0"/>
          <w:bCs w:val="0"/>
          <w:color w:val="000000" w:themeColor="text1"/>
          <w:bdr w:val="none" w:color="auto" w:sz="0" w:space="0" w:frame="1"/>
        </w:rPr>
        <w:t>Guidance 5.3</w:t>
      </w:r>
      <w:r w:rsidRPr="00523DFB" w:rsidR="58F9612C">
        <w:rPr>
          <w:rFonts w:ascii="Arial" w:hAnsi="Arial" w:cs="Arial"/>
          <w:color w:val="000000" w:themeColor="text1"/>
        </w:rPr>
        <w:t xml:space="preserve"> - The RSL pays due regard to the need to </w:t>
      </w:r>
      <w:r w:rsidRPr="53D24E9A" w:rsidR="58F9612C">
        <w:rPr>
          <w:rFonts w:ascii="Arial" w:hAnsi="Arial" w:cs="Arial"/>
          <w:color w:val="000000" w:themeColor="text1" w:themeTint="FF" w:themeShade="FF"/>
        </w:rPr>
        <w:t>eliminate</w:t>
      </w:r>
      <w:r w:rsidRPr="53D24E9A" w:rsidR="58F9612C">
        <w:rPr>
          <w:rFonts w:ascii="Arial" w:hAnsi="Arial" w:cs="Arial"/>
          <w:color w:val="000000" w:themeColor="text1" w:themeTint="FF" w:themeShade="FF"/>
        </w:rPr>
        <w:t xml:space="preserve"> discrimination, harassment and victimisation, and advance equality of opportunity and human rights, and fosters good relations across the range of protected characteristics in all areas of its work, including its governance arrangements.</w:t>
      </w:r>
    </w:p>
    <w:p w:rsidRPr="00523DFB" w:rsidR="007961F4" w:rsidP="53D24E9A" w:rsidRDefault="007961F4" w14:paraId="45F07DA1" w14:textId="06AFDB94">
      <w:pPr>
        <w:spacing w:after="120" w:afterAutospacing="off"/>
        <w:jc w:val="both"/>
        <w:rPr>
          <w:rFonts w:ascii="Arial" w:hAnsi="Arial" w:cs="Arial"/>
          <w:b w:val="1"/>
          <w:bCs w:val="1"/>
          <w:color w:val="000000" w:themeColor="text1"/>
          <w:sz w:val="24"/>
          <w:szCs w:val="24"/>
        </w:rPr>
      </w:pPr>
      <w:r w:rsidRPr="53D24E9A" w:rsidR="218FD57F">
        <w:rPr>
          <w:rFonts w:ascii="Arial" w:hAnsi="Arial" w:cs="Arial"/>
          <w:b w:val="1"/>
          <w:bCs w:val="1"/>
          <w:color w:val="000000" w:themeColor="text1" w:themeTint="FF" w:themeShade="FF"/>
          <w:sz w:val="24"/>
          <w:szCs w:val="24"/>
        </w:rPr>
        <w:t>The Scottish Social Housing Charter relevant indicators:</w:t>
      </w:r>
    </w:p>
    <w:p w:rsidRPr="00523DFB" w:rsidR="007961F4" w:rsidP="53D24E9A" w:rsidRDefault="007961F4" w14:paraId="49418964" w14:textId="09E5E279">
      <w:pPr>
        <w:spacing w:after="120" w:afterAutospacing="off" w:line="240" w:lineRule="auto"/>
        <w:jc w:val="both"/>
        <w:rPr>
          <w:rFonts w:ascii="Arial" w:hAnsi="Arial" w:cs="Arial"/>
          <w:b w:val="1"/>
          <w:bCs w:val="1"/>
          <w:color w:val="000000" w:themeColor="text1"/>
          <w:sz w:val="24"/>
          <w:szCs w:val="24"/>
        </w:rPr>
      </w:pPr>
      <w:r w:rsidRPr="53D24E9A" w:rsidR="218FD57F">
        <w:rPr>
          <w:rFonts w:ascii="Arial" w:hAnsi="Arial" w:cs="Arial"/>
          <w:b w:val="1"/>
          <w:bCs w:val="1"/>
          <w:color w:val="000000" w:themeColor="text1" w:themeTint="FF" w:themeShade="FF"/>
          <w:sz w:val="24"/>
          <w:szCs w:val="24"/>
        </w:rPr>
        <w:t>4: Quality of housing</w:t>
      </w:r>
    </w:p>
    <w:p w:rsidRPr="00523DFB" w:rsidR="007961F4" w:rsidP="53D24E9A" w:rsidRDefault="007961F4" w14:paraId="31CB274F" w14:textId="150D2E1E">
      <w:pPr>
        <w:spacing w:after="120" w:afterAutospacing="off"/>
        <w:jc w:val="both"/>
        <w:rPr>
          <w:rFonts w:ascii="Arial" w:hAnsi="Arial" w:cs="Arial"/>
          <w:color w:val="000000" w:themeColor="text1"/>
          <w:sz w:val="24"/>
          <w:szCs w:val="24"/>
        </w:rPr>
      </w:pPr>
      <w:r w:rsidRPr="53D24E9A" w:rsidR="218FD57F">
        <w:rPr>
          <w:rFonts w:ascii="Arial" w:hAnsi="Arial" w:cs="Arial"/>
          <w:color w:val="000000" w:themeColor="text1" w:themeTint="FF" w:themeShade="FF"/>
          <w:sz w:val="24"/>
          <w:szCs w:val="24"/>
        </w:rPr>
        <w:t>Social landlords manage their businesses so that:</w:t>
      </w:r>
    </w:p>
    <w:p w:rsidRPr="00523DFB" w:rsidR="007961F4" w:rsidP="53D24E9A" w:rsidRDefault="007961F4" w14:paraId="5D8FADFA" w14:textId="0BC93E8B">
      <w:pPr>
        <w:numPr>
          <w:ilvl w:val="0"/>
          <w:numId w:val="12"/>
        </w:numPr>
        <w:spacing w:after="120" w:afterAutospacing="off" w:line="240" w:lineRule="auto"/>
        <w:ind/>
        <w:jc w:val="both"/>
        <w:rPr>
          <w:rFonts w:ascii="Arial" w:hAnsi="Arial" w:cs="Arial"/>
          <w:color w:val="000000" w:themeColor="text1"/>
          <w:sz w:val="24"/>
          <w:szCs w:val="24"/>
        </w:rPr>
      </w:pPr>
      <w:r w:rsidRPr="53D24E9A" w:rsidR="218FD57F">
        <w:rPr>
          <w:rFonts w:ascii="Arial" w:hAnsi="Arial" w:cs="Arial"/>
          <w:color w:val="000000" w:themeColor="text1" w:themeTint="FF" w:themeShade="FF"/>
          <w:sz w:val="24"/>
          <w:szCs w:val="24"/>
        </w:rPr>
        <w:t xml:space="preserve">tenants’ homes, as a minimum, meet the Scottish Housing Quality Standard (SHQS) when </w:t>
      </w:r>
      <w:r w:rsidRPr="53D24E9A" w:rsidR="218FD57F">
        <w:rPr>
          <w:rFonts w:ascii="Arial" w:hAnsi="Arial" w:cs="Arial"/>
          <w:color w:val="000000" w:themeColor="text1" w:themeTint="FF" w:themeShade="FF"/>
          <w:sz w:val="24"/>
          <w:szCs w:val="24"/>
        </w:rPr>
        <w:t>allocated</w:t>
      </w:r>
      <w:r w:rsidRPr="53D24E9A" w:rsidR="218FD57F">
        <w:rPr>
          <w:rFonts w:ascii="Arial" w:hAnsi="Arial" w:cs="Arial"/>
          <w:color w:val="000000" w:themeColor="text1" w:themeTint="FF" w:themeShade="FF"/>
          <w:sz w:val="24"/>
          <w:szCs w:val="24"/>
        </w:rPr>
        <w:t xml:space="preserve">; are always clean and tidy and in a good state of repair; </w:t>
      </w:r>
      <w:r w:rsidRPr="53D24E9A" w:rsidR="218FD57F">
        <w:rPr>
          <w:rFonts w:ascii="Arial" w:hAnsi="Arial" w:cs="Arial"/>
          <w:color w:val="000000" w:themeColor="text1" w:themeTint="FF" w:themeShade="FF"/>
          <w:sz w:val="24"/>
          <w:szCs w:val="24"/>
        </w:rPr>
        <w:t>and also</w:t>
      </w:r>
      <w:r w:rsidRPr="53D24E9A" w:rsidR="218FD57F">
        <w:rPr>
          <w:rFonts w:ascii="Arial" w:hAnsi="Arial" w:cs="Arial"/>
          <w:color w:val="000000" w:themeColor="text1" w:themeTint="FF" w:themeShade="FF"/>
          <w:sz w:val="24"/>
          <w:szCs w:val="24"/>
        </w:rPr>
        <w:t xml:space="preserve"> meet the Energy Efficiency Standard for Social Housing (EESSH) by December 2020</w:t>
      </w:r>
    </w:p>
    <w:p w:rsidRPr="00523DFB" w:rsidR="007961F4" w:rsidP="53D24E9A" w:rsidRDefault="007961F4" w14:paraId="3E386BF3" w14:textId="61CC4C0A">
      <w:pPr>
        <w:spacing w:after="120" w:afterAutospacing="off" w:line="240" w:lineRule="auto"/>
        <w:jc w:val="both"/>
        <w:rPr>
          <w:rFonts w:ascii="Arial" w:hAnsi="Arial" w:cs="Arial"/>
          <w:b w:val="1"/>
          <w:bCs w:val="1"/>
          <w:color w:val="000000" w:themeColor="text1"/>
          <w:sz w:val="24"/>
          <w:szCs w:val="24"/>
        </w:rPr>
      </w:pPr>
      <w:r w:rsidRPr="53D24E9A" w:rsidR="218FD57F">
        <w:rPr>
          <w:rFonts w:ascii="Arial" w:hAnsi="Arial" w:cs="Arial"/>
          <w:b w:val="1"/>
          <w:bCs w:val="1"/>
          <w:color w:val="000000" w:themeColor="text1" w:themeTint="FF" w:themeShade="FF"/>
          <w:sz w:val="24"/>
          <w:szCs w:val="24"/>
        </w:rPr>
        <w:t>5: Repairs &amp; Maintenance</w:t>
      </w:r>
    </w:p>
    <w:p w:rsidRPr="00523DFB" w:rsidR="007961F4" w:rsidP="53D24E9A" w:rsidRDefault="007961F4" w14:paraId="437F7798" w14:textId="17992A55">
      <w:pPr>
        <w:spacing w:after="120" w:afterAutospacing="off" w:line="240" w:lineRule="auto"/>
        <w:jc w:val="both"/>
        <w:rPr>
          <w:rFonts w:ascii="Arial" w:hAnsi="Arial" w:cs="Arial"/>
          <w:color w:val="000000" w:themeColor="text1"/>
          <w:sz w:val="24"/>
          <w:szCs w:val="24"/>
        </w:rPr>
      </w:pPr>
      <w:r w:rsidRPr="53D24E9A" w:rsidR="218FD57F">
        <w:rPr>
          <w:rFonts w:ascii="Arial" w:hAnsi="Arial" w:cs="Arial"/>
          <w:color w:val="000000" w:themeColor="text1" w:themeTint="FF" w:themeShade="FF"/>
          <w:sz w:val="24"/>
          <w:szCs w:val="24"/>
        </w:rPr>
        <w:t>Social landlords manage their business so that:</w:t>
      </w:r>
    </w:p>
    <w:p w:rsidRPr="00523DFB" w:rsidR="00EE714C" w:rsidP="53D24E9A" w:rsidRDefault="00EE714C" w14:paraId="557BAD05" w14:textId="13D30D94">
      <w:pPr>
        <w:numPr>
          <w:ilvl w:val="0"/>
          <w:numId w:val="12"/>
        </w:numPr>
        <w:jc w:val="both"/>
        <w:rPr>
          <w:rFonts w:ascii="Arial" w:hAnsi="Arial" w:cs="Arial"/>
          <w:color w:val="000000" w:themeColor="text1" w:themeTint="FF" w:themeShade="FF"/>
          <w:sz w:val="24"/>
          <w:szCs w:val="24"/>
        </w:rPr>
      </w:pPr>
      <w:r w:rsidRPr="53D24E9A" w:rsidR="218FD57F">
        <w:rPr>
          <w:rFonts w:ascii="Arial" w:hAnsi="Arial" w:cs="Arial"/>
          <w:color w:val="000000" w:themeColor="text1" w:themeTint="FF" w:themeShade="FF"/>
          <w:sz w:val="24"/>
          <w:szCs w:val="24"/>
        </w:rPr>
        <w:t xml:space="preserve">tenants’ homes are well </w:t>
      </w:r>
      <w:r w:rsidRPr="53D24E9A" w:rsidR="218FD57F">
        <w:rPr>
          <w:rFonts w:ascii="Arial" w:hAnsi="Arial" w:cs="Arial"/>
          <w:color w:val="000000" w:themeColor="text1" w:themeTint="FF" w:themeShade="FF"/>
          <w:sz w:val="24"/>
          <w:szCs w:val="24"/>
        </w:rPr>
        <w:t>maintained</w:t>
      </w:r>
      <w:r w:rsidRPr="53D24E9A" w:rsidR="218FD57F">
        <w:rPr>
          <w:rFonts w:ascii="Arial" w:hAnsi="Arial" w:cs="Arial"/>
          <w:color w:val="000000" w:themeColor="text1" w:themeTint="FF" w:themeShade="FF"/>
          <w:sz w:val="24"/>
          <w:szCs w:val="24"/>
        </w:rPr>
        <w:t xml:space="preserve">, with repairs and improvements carried out when </w:t>
      </w:r>
      <w:r w:rsidRPr="53D24E9A" w:rsidR="218FD57F">
        <w:rPr>
          <w:rFonts w:ascii="Arial" w:hAnsi="Arial" w:cs="Arial"/>
          <w:color w:val="000000" w:themeColor="text1" w:themeTint="FF" w:themeShade="FF"/>
          <w:sz w:val="24"/>
          <w:szCs w:val="24"/>
        </w:rPr>
        <w:t>required</w:t>
      </w:r>
      <w:r w:rsidRPr="53D24E9A" w:rsidR="218FD57F">
        <w:rPr>
          <w:rFonts w:ascii="Arial" w:hAnsi="Arial" w:cs="Arial"/>
          <w:color w:val="000000" w:themeColor="text1" w:themeTint="FF" w:themeShade="FF"/>
          <w:sz w:val="24"/>
          <w:szCs w:val="24"/>
        </w:rPr>
        <w:t>, and tenants are given reasonable choices about when work is done</w:t>
      </w:r>
    </w:p>
    <w:p w:rsidRPr="00523DFB" w:rsidR="00EE714C" w:rsidP="53D24E9A" w:rsidRDefault="00EE714C" w14:paraId="2133B7DC" w14:textId="5CFE683F">
      <w:pPr>
        <w:spacing w:before="240" w:beforeAutospacing="off" w:after="120" w:afterAutospacing="off"/>
        <w:jc w:val="both"/>
      </w:pPr>
      <w:r w:rsidRPr="53D24E9A" w:rsidR="182F630D">
        <w:rPr>
          <w:rFonts w:ascii="Arial" w:hAnsi="Arial" w:eastAsia="Arial" w:cs="Arial"/>
          <w:b w:val="1"/>
          <w:bCs w:val="1"/>
          <w:noProof w:val="0"/>
          <w:sz w:val="24"/>
          <w:szCs w:val="24"/>
          <w:lang w:val="en-GB"/>
        </w:rPr>
        <w:t>The following Business Plan themes are relative to this policy:</w:t>
      </w:r>
      <w:r w:rsidRPr="53D24E9A" w:rsidR="182F630D">
        <w:rPr>
          <w:rFonts w:ascii="Arial" w:hAnsi="Arial" w:eastAsia="Arial" w:cs="Arial"/>
          <w:noProof w:val="0"/>
          <w:sz w:val="24"/>
          <w:szCs w:val="24"/>
          <w:lang w:val="en-GB"/>
        </w:rPr>
        <w:t xml:space="preserve"> </w:t>
      </w:r>
    </w:p>
    <w:p w:rsidRPr="00523DFB" w:rsidR="00EE714C" w:rsidP="53D24E9A" w:rsidRDefault="00EE714C" w14:paraId="0384720C" w14:textId="5E929C39">
      <w:pPr>
        <w:pStyle w:val="ListParagraph"/>
        <w:numPr>
          <w:ilvl w:val="0"/>
          <w:numId w:val="50"/>
        </w:numPr>
        <w:spacing w:before="0" w:beforeAutospacing="off" w:after="0" w:afterAutospacing="off"/>
        <w:ind w:left="714" w:right="0" w:hanging="357"/>
        <w:jc w:val="both"/>
        <w:rPr>
          <w:rFonts w:ascii="Arial" w:hAnsi="Arial" w:eastAsia="Arial" w:cs="Arial"/>
          <w:noProof w:val="0"/>
          <w:sz w:val="24"/>
          <w:szCs w:val="24"/>
          <w:lang w:val="en-GB"/>
        </w:rPr>
      </w:pPr>
      <w:r w:rsidRPr="53D24E9A" w:rsidR="182F630D">
        <w:rPr>
          <w:rFonts w:ascii="Arial" w:hAnsi="Arial" w:eastAsia="Arial" w:cs="Arial"/>
          <w:noProof w:val="0"/>
          <w:sz w:val="24"/>
          <w:szCs w:val="24"/>
          <w:lang w:val="en-GB"/>
        </w:rPr>
        <w:t xml:space="preserve">Quality of Homes </w:t>
      </w:r>
    </w:p>
    <w:p w:rsidRPr="00523DFB" w:rsidR="00EE714C" w:rsidP="53D24E9A" w:rsidRDefault="00EE714C" w14:paraId="76C087B6" w14:textId="2340DCDA">
      <w:pPr>
        <w:pStyle w:val="ListParagraph"/>
        <w:numPr>
          <w:ilvl w:val="0"/>
          <w:numId w:val="51"/>
        </w:numPr>
        <w:spacing w:before="0" w:beforeAutospacing="off" w:after="0" w:afterAutospacing="off"/>
        <w:ind w:left="714" w:right="0" w:hanging="357"/>
        <w:jc w:val="both"/>
        <w:rPr>
          <w:rFonts w:ascii="Arial" w:hAnsi="Arial" w:eastAsia="Arial" w:cs="Arial"/>
          <w:noProof w:val="0"/>
          <w:sz w:val="24"/>
          <w:szCs w:val="24"/>
          <w:lang w:val="en-GB"/>
        </w:rPr>
      </w:pPr>
      <w:r w:rsidRPr="53D24E9A" w:rsidR="182F630D">
        <w:rPr>
          <w:rFonts w:ascii="Arial" w:hAnsi="Arial" w:eastAsia="Arial" w:cs="Arial"/>
          <w:noProof w:val="0"/>
          <w:sz w:val="24"/>
          <w:szCs w:val="24"/>
          <w:lang w:val="en-GB"/>
        </w:rPr>
        <w:t>Our People</w:t>
      </w:r>
    </w:p>
    <w:p w:rsidRPr="00523DFB" w:rsidR="00EE714C" w:rsidP="53D24E9A" w:rsidRDefault="00EE714C" w14:paraId="04D6FB31" w14:textId="0468786F">
      <w:pPr>
        <w:pStyle w:val="Normal"/>
        <w:jc w:val="both"/>
        <w:rPr>
          <w:rFonts w:ascii="Arial" w:hAnsi="Arial" w:cs="Arial"/>
          <w:color w:val="000000" w:themeColor="text1"/>
          <w:sz w:val="24"/>
          <w:szCs w:val="24"/>
        </w:rPr>
      </w:pPr>
    </w:p>
    <w:p w:rsidRPr="00523DFB" w:rsidR="00BD141F" w:rsidP="00671750" w:rsidRDefault="00BD141F" w14:paraId="6B57B8B0" w14:textId="77777777">
      <w:pPr>
        <w:jc w:val="both"/>
        <w:rPr>
          <w:rFonts w:ascii="Arial" w:hAnsi="Arial" w:cs="Arial"/>
          <w:color w:val="000000" w:themeColor="text1"/>
        </w:rPr>
      </w:pPr>
      <w:r w:rsidRPr="00523DFB">
        <w:rPr>
          <w:rFonts w:ascii="Arial" w:hAnsi="Arial" w:cs="Arial"/>
          <w:b/>
          <w:bCs/>
          <w:noProof/>
          <w:color w:val="000000" w:themeColor="text1"/>
          <w:sz w:val="24"/>
          <w:szCs w:val="24"/>
        </w:rPr>
        <w:drawing>
          <wp:anchor distT="0" distB="0" distL="0" distR="0" simplePos="0" relativeHeight="251659264" behindDoc="1" locked="0" layoutInCell="1" allowOverlap="1" wp14:anchorId="1F553B97" wp14:editId="23DBC8E1">
            <wp:simplePos x="0" y="0"/>
            <wp:positionH relativeFrom="page">
              <wp:posOffset>5158741</wp:posOffset>
            </wp:positionH>
            <wp:positionV relativeFrom="paragraph">
              <wp:posOffset>592364</wp:posOffset>
            </wp:positionV>
            <wp:extent cx="1487803" cy="743571"/>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9" cstate="print"/>
                    <a:stretch>
                      <a:fillRect/>
                    </a:stretch>
                  </pic:blipFill>
                  <pic:spPr>
                    <a:xfrm>
                      <a:off x="0" y="0"/>
                      <a:ext cx="1487803" cy="743571"/>
                    </a:xfrm>
                    <a:prstGeom prst="rect">
                      <a:avLst/>
                    </a:prstGeom>
                  </pic:spPr>
                </pic:pic>
              </a:graphicData>
            </a:graphic>
          </wp:anchor>
        </w:drawing>
      </w:r>
      <w:r w:rsidRPr="00523DFB">
        <w:rPr>
          <w:rFonts w:ascii="Arial" w:hAnsi="Arial" w:cs="Arial"/>
          <w:b/>
          <w:bCs/>
          <w:color w:val="000000" w:themeColor="text1"/>
          <w:sz w:val="24"/>
          <w:szCs w:val="24"/>
        </w:rPr>
        <w:t>Clydesdale Housing Association will provide this policy on request at no cost, in large print, in Braille, in</w:t>
      </w:r>
      <w:r w:rsidRPr="00523DFB">
        <w:rPr>
          <w:rFonts w:ascii="Arial" w:hAnsi="Arial" w:cs="Arial"/>
          <w:b/>
          <w:bCs/>
          <w:color w:val="000000" w:themeColor="text1"/>
          <w:spacing w:val="-2"/>
          <w:sz w:val="24"/>
          <w:szCs w:val="24"/>
        </w:rPr>
        <w:t xml:space="preserve"> </w:t>
      </w:r>
      <w:r w:rsidRPr="00523DFB">
        <w:rPr>
          <w:rFonts w:ascii="Arial" w:hAnsi="Arial" w:cs="Arial"/>
          <w:b/>
          <w:bCs/>
          <w:color w:val="000000" w:themeColor="text1"/>
          <w:sz w:val="24"/>
          <w:szCs w:val="24"/>
        </w:rPr>
        <w:t xml:space="preserve">audio or other non-written format, and in a variety of </w:t>
      </w:r>
      <w:r w:rsidRPr="00523DFB">
        <w:rPr>
          <w:rFonts w:ascii="Arial" w:hAnsi="Arial" w:cs="Arial"/>
          <w:b/>
          <w:bCs/>
          <w:color w:val="000000" w:themeColor="text1"/>
          <w:spacing w:val="-2"/>
          <w:sz w:val="24"/>
          <w:szCs w:val="24"/>
        </w:rPr>
        <w:t>languages.</w:t>
      </w:r>
    </w:p>
    <w:p w:rsidRPr="00523DFB" w:rsidR="00EE714C" w:rsidP="00523DFB" w:rsidRDefault="00EE714C" w14:paraId="1EFCAE04" w14:textId="77777777">
      <w:pPr>
        <w:jc w:val="both"/>
        <w:rPr>
          <w:rFonts w:ascii="Arial" w:hAnsi="Arial" w:cs="Arial"/>
          <w:color w:val="000000" w:themeColor="text1"/>
          <w:sz w:val="24"/>
          <w:szCs w:val="24"/>
        </w:rPr>
      </w:pPr>
    </w:p>
    <w:p w:rsidRPr="00523DFB" w:rsidR="00E30576" w:rsidP="00671750" w:rsidRDefault="00E30576" w14:paraId="7DDB5EAE" w14:textId="6C1CF65F">
      <w:pPr>
        <w:jc w:val="both"/>
        <w:rPr>
          <w:color w:val="000000" w:themeColor="text1"/>
        </w:rPr>
      </w:pPr>
    </w:p>
    <w:p w:rsidRPr="00523DFB" w:rsidR="00BD141F" w:rsidP="00671750" w:rsidRDefault="00BD141F" w14:paraId="006621C0" w14:textId="77777777">
      <w:pPr>
        <w:jc w:val="both"/>
        <w:rPr>
          <w:color w:val="000000" w:themeColor="text1"/>
        </w:rPr>
      </w:pPr>
    </w:p>
    <w:p w:rsidRPr="00523DFB" w:rsidR="00BD141F" w:rsidP="00671750" w:rsidRDefault="00BD141F" w14:paraId="0B11A3B8" w14:textId="77777777">
      <w:pPr>
        <w:jc w:val="both"/>
        <w:rPr>
          <w:color w:val="000000" w:themeColor="text1"/>
        </w:rPr>
      </w:pPr>
    </w:p>
    <w:p w:rsidR="53D24E9A" w:rsidP="53D24E9A" w:rsidRDefault="53D24E9A" w14:paraId="26EF428F" w14:textId="36DC792A">
      <w:pPr>
        <w:jc w:val="both"/>
        <w:rPr>
          <w:color w:val="000000" w:themeColor="text1" w:themeTint="FF" w:themeShade="FF"/>
        </w:rPr>
      </w:pPr>
    </w:p>
    <w:p w:rsidRPr="00523DFB" w:rsidR="00BD141F" w:rsidP="00671750" w:rsidRDefault="00BD141F" w14:paraId="66C61ECB" w14:textId="77777777">
      <w:pPr>
        <w:jc w:val="both"/>
        <w:rPr>
          <w:color w:val="000000" w:themeColor="text1"/>
        </w:rPr>
      </w:pPr>
    </w:p>
    <w:sdt>
      <w:sdtPr>
        <w:id w:val="1227726829"/>
        <w:docPartObj>
          <w:docPartGallery w:val="Table of Contents"/>
          <w:docPartUnique/>
        </w:docPartObj>
        <w:rPr>
          <w:rFonts w:ascii="Arial" w:hAnsi="Arial" w:eastAsia="Calibri" w:cs="Arial" w:eastAsiaTheme="minorAscii"/>
          <w:color w:val="000000" w:themeColor="text1"/>
          <w:sz w:val="24"/>
          <w:szCs w:val="24"/>
          <w:lang w:val="en-GB"/>
        </w:rPr>
      </w:sdtPr>
      <w:sdtEndPr>
        <w:rPr>
          <w:rFonts w:ascii="Arial" w:hAnsi="Arial" w:eastAsia="Calibri" w:cs="Arial" w:eastAsiaTheme="minorAscii"/>
          <w:b w:val="1"/>
          <w:bCs w:val="1"/>
          <w:noProof/>
          <w:color w:val="000000" w:themeColor="text1" w:themeTint="FF" w:themeShade="FF"/>
          <w:sz w:val="24"/>
          <w:szCs w:val="24"/>
          <w:lang w:val="en-GB"/>
        </w:rPr>
      </w:sdtEndPr>
      <w:sdtContent>
        <w:p w:rsidRPr="008D2780" w:rsidR="00290DDF" w:rsidP="00523DFB" w:rsidRDefault="00290DDF" w14:paraId="225DFD67" w14:textId="4E22B56D">
          <w:pPr>
            <w:pStyle w:val="TOCHeading"/>
            <w:jc w:val="both"/>
            <w:rPr>
              <w:rFonts w:ascii="Arial" w:hAnsi="Arial" w:cs="Arial"/>
              <w:color w:val="000000" w:themeColor="text1"/>
              <w:sz w:val="24"/>
              <w:szCs w:val="24"/>
            </w:rPr>
          </w:pPr>
          <w:r w:rsidRPr="008D2780">
            <w:rPr>
              <w:rFonts w:ascii="Arial" w:hAnsi="Arial" w:cs="Arial"/>
              <w:color w:val="000000" w:themeColor="text1"/>
              <w:sz w:val="24"/>
              <w:szCs w:val="24"/>
            </w:rPr>
            <w:t>Contents</w:t>
          </w:r>
        </w:p>
        <w:p w:rsidRPr="008D2780" w:rsidR="008D2780" w:rsidRDefault="00290DDF" w14:paraId="07AE718F" w14:textId="2BC69624">
          <w:pPr>
            <w:pStyle w:val="TOC1"/>
            <w:tabs>
              <w:tab w:val="left" w:pos="480"/>
              <w:tab w:val="right" w:leader="dot" w:pos="9016"/>
            </w:tabs>
            <w:rPr>
              <w:rFonts w:ascii="Arial" w:hAnsi="Arial" w:cs="Arial" w:eastAsiaTheme="minorEastAsia"/>
              <w:noProof/>
              <w:kern w:val="2"/>
              <w:sz w:val="24"/>
              <w:szCs w:val="24"/>
              <w:lang w:eastAsia="en-GB"/>
              <w14:ligatures w14:val="standardContextual"/>
            </w:rPr>
          </w:pPr>
          <w:r w:rsidRPr="008D2780">
            <w:rPr>
              <w:rFonts w:ascii="Arial" w:hAnsi="Arial" w:cs="Arial"/>
              <w:color w:val="000000" w:themeColor="text1"/>
              <w:sz w:val="24"/>
              <w:szCs w:val="24"/>
            </w:rPr>
            <w:fldChar w:fldCharType="begin"/>
          </w:r>
          <w:r w:rsidRPr="008D2780">
            <w:rPr>
              <w:rFonts w:ascii="Arial" w:hAnsi="Arial" w:cs="Arial"/>
              <w:color w:val="000000" w:themeColor="text1"/>
              <w:sz w:val="24"/>
              <w:szCs w:val="24"/>
            </w:rPr>
            <w:instrText xml:space="preserve"> TOC \o "1-3" \h \z \u </w:instrText>
          </w:r>
          <w:r w:rsidRPr="008D2780">
            <w:rPr>
              <w:rFonts w:ascii="Arial" w:hAnsi="Arial" w:cs="Arial"/>
              <w:color w:val="000000" w:themeColor="text1"/>
              <w:sz w:val="24"/>
              <w:szCs w:val="24"/>
            </w:rPr>
            <w:fldChar w:fldCharType="separate"/>
          </w:r>
          <w:hyperlink w:history="1" w:anchor="_Toc239863331">
            <w:r w:rsidRPr="008D2780" w:rsidR="008D2780">
              <w:rPr>
                <w:rStyle w:val="Hyperlink"/>
                <w:rFonts w:ascii="Arial" w:hAnsi="Arial" w:cs="Arial"/>
                <w:noProof/>
                <w:sz w:val="24"/>
                <w:szCs w:val="24"/>
              </w:rPr>
              <w:t xml:space="preserve">1. </w:t>
            </w:r>
            <w:r w:rsidRPr="008D2780" w:rsidR="008D2780">
              <w:rPr>
                <w:rFonts w:ascii="Arial" w:hAnsi="Arial" w:cs="Arial" w:eastAsiaTheme="minorEastAsia"/>
                <w:noProof/>
                <w:kern w:val="2"/>
                <w:sz w:val="24"/>
                <w:szCs w:val="24"/>
                <w:lang w:eastAsia="en-GB"/>
                <w14:ligatures w14:val="standardContextual"/>
              </w:rPr>
              <w:tab/>
            </w:r>
            <w:r w:rsidRPr="008D2780" w:rsidR="008D2780">
              <w:rPr>
                <w:rStyle w:val="Hyperlink"/>
                <w:rFonts w:ascii="Arial" w:hAnsi="Arial" w:cs="Arial"/>
                <w:noProof/>
                <w:sz w:val="24"/>
                <w:szCs w:val="24"/>
              </w:rPr>
              <w:t>Introduction</w:t>
            </w:r>
            <w:r w:rsidRPr="008D2780" w:rsidR="008D2780">
              <w:rPr>
                <w:rFonts w:ascii="Arial" w:hAnsi="Arial" w:cs="Arial"/>
                <w:noProof/>
                <w:webHidden/>
                <w:sz w:val="24"/>
                <w:szCs w:val="24"/>
              </w:rPr>
              <w:tab/>
            </w:r>
            <w:r w:rsidRPr="008D2780" w:rsidR="008D2780">
              <w:rPr>
                <w:rFonts w:ascii="Arial" w:hAnsi="Arial" w:cs="Arial"/>
                <w:noProof/>
                <w:webHidden/>
                <w:sz w:val="24"/>
                <w:szCs w:val="24"/>
              </w:rPr>
              <w:fldChar w:fldCharType="begin"/>
            </w:r>
            <w:r w:rsidRPr="008D2780" w:rsidR="008D2780">
              <w:rPr>
                <w:rFonts w:ascii="Arial" w:hAnsi="Arial" w:cs="Arial"/>
                <w:noProof/>
                <w:webHidden/>
                <w:sz w:val="24"/>
                <w:szCs w:val="24"/>
              </w:rPr>
              <w:instrText xml:space="preserve"> PAGEREF _Toc239863331 \h </w:instrText>
            </w:r>
            <w:r w:rsidRPr="008D2780" w:rsidR="008D2780">
              <w:rPr>
                <w:rFonts w:ascii="Arial" w:hAnsi="Arial" w:cs="Arial"/>
                <w:noProof/>
                <w:webHidden/>
                <w:sz w:val="24"/>
                <w:szCs w:val="24"/>
              </w:rPr>
            </w:r>
            <w:r w:rsidRPr="008D2780" w:rsidR="008D2780">
              <w:rPr>
                <w:rFonts w:ascii="Arial" w:hAnsi="Arial" w:cs="Arial"/>
                <w:noProof/>
                <w:webHidden/>
                <w:sz w:val="24"/>
                <w:szCs w:val="24"/>
              </w:rPr>
              <w:fldChar w:fldCharType="separate"/>
            </w:r>
            <w:r w:rsidRPr="008D2780" w:rsidR="008D2780">
              <w:rPr>
                <w:rFonts w:ascii="Arial" w:hAnsi="Arial" w:cs="Arial"/>
                <w:noProof/>
                <w:webHidden/>
                <w:sz w:val="24"/>
                <w:szCs w:val="24"/>
              </w:rPr>
              <w:t>3</w:t>
            </w:r>
            <w:r w:rsidRPr="008D2780" w:rsidR="008D2780">
              <w:rPr>
                <w:rFonts w:ascii="Arial" w:hAnsi="Arial" w:cs="Arial"/>
                <w:noProof/>
                <w:webHidden/>
                <w:sz w:val="24"/>
                <w:szCs w:val="24"/>
              </w:rPr>
              <w:fldChar w:fldCharType="end"/>
            </w:r>
          </w:hyperlink>
        </w:p>
        <w:p w:rsidRPr="008D2780" w:rsidR="008D2780" w:rsidRDefault="008D2780" w14:paraId="4A473FBC" w14:textId="0C3E0E95">
          <w:pPr>
            <w:pStyle w:val="TOC1"/>
            <w:tabs>
              <w:tab w:val="left" w:pos="480"/>
              <w:tab w:val="right" w:leader="dot" w:pos="9016"/>
            </w:tabs>
            <w:rPr>
              <w:rFonts w:ascii="Arial" w:hAnsi="Arial" w:cs="Arial" w:eastAsiaTheme="minorEastAsia"/>
              <w:noProof/>
              <w:kern w:val="2"/>
              <w:sz w:val="24"/>
              <w:szCs w:val="24"/>
              <w:lang w:eastAsia="en-GB"/>
              <w14:ligatures w14:val="standardContextual"/>
            </w:rPr>
          </w:pPr>
          <w:hyperlink w:history="1" w:anchor="_Toc239863332">
            <w:r w:rsidRPr="008D2780">
              <w:rPr>
                <w:rStyle w:val="Hyperlink"/>
                <w:rFonts w:ascii="Arial" w:hAnsi="Arial" w:cs="Arial"/>
                <w:noProof/>
                <w:sz w:val="24"/>
                <w:szCs w:val="24"/>
              </w:rPr>
              <w:t xml:space="preserve">2. </w:t>
            </w:r>
            <w:r w:rsidRPr="008D2780">
              <w:rPr>
                <w:rFonts w:ascii="Arial" w:hAnsi="Arial" w:cs="Arial" w:eastAsiaTheme="minorEastAsia"/>
                <w:noProof/>
                <w:kern w:val="2"/>
                <w:sz w:val="24"/>
                <w:szCs w:val="24"/>
                <w:lang w:eastAsia="en-GB"/>
                <w14:ligatures w14:val="standardContextual"/>
              </w:rPr>
              <w:tab/>
            </w:r>
            <w:r w:rsidRPr="008D2780">
              <w:rPr>
                <w:rStyle w:val="Hyperlink"/>
                <w:rFonts w:ascii="Arial" w:hAnsi="Arial" w:cs="Arial"/>
                <w:noProof/>
                <w:sz w:val="24"/>
                <w:szCs w:val="24"/>
              </w:rPr>
              <w:t>Policy Scope</w:t>
            </w:r>
            <w:r w:rsidRPr="008D2780">
              <w:rPr>
                <w:rFonts w:ascii="Arial" w:hAnsi="Arial" w:cs="Arial"/>
                <w:noProof/>
                <w:webHidden/>
                <w:sz w:val="24"/>
                <w:szCs w:val="24"/>
              </w:rPr>
              <w:tab/>
            </w:r>
            <w:r w:rsidRPr="008D2780">
              <w:rPr>
                <w:rFonts w:ascii="Arial" w:hAnsi="Arial" w:cs="Arial"/>
                <w:noProof/>
                <w:webHidden/>
                <w:sz w:val="24"/>
                <w:szCs w:val="24"/>
              </w:rPr>
              <w:fldChar w:fldCharType="begin"/>
            </w:r>
            <w:r w:rsidRPr="008D2780">
              <w:rPr>
                <w:rFonts w:ascii="Arial" w:hAnsi="Arial" w:cs="Arial"/>
                <w:noProof/>
                <w:webHidden/>
                <w:sz w:val="24"/>
                <w:szCs w:val="24"/>
              </w:rPr>
              <w:instrText xml:space="preserve"> PAGEREF _Toc239863332 \h </w:instrText>
            </w:r>
            <w:r w:rsidRPr="008D2780">
              <w:rPr>
                <w:rFonts w:ascii="Arial" w:hAnsi="Arial" w:cs="Arial"/>
                <w:noProof/>
                <w:webHidden/>
                <w:sz w:val="24"/>
                <w:szCs w:val="24"/>
              </w:rPr>
            </w:r>
            <w:r w:rsidRPr="008D2780">
              <w:rPr>
                <w:rFonts w:ascii="Arial" w:hAnsi="Arial" w:cs="Arial"/>
                <w:noProof/>
                <w:webHidden/>
                <w:sz w:val="24"/>
                <w:szCs w:val="24"/>
              </w:rPr>
              <w:fldChar w:fldCharType="separate"/>
            </w:r>
            <w:r w:rsidRPr="008D2780">
              <w:rPr>
                <w:rFonts w:ascii="Arial" w:hAnsi="Arial" w:cs="Arial"/>
                <w:noProof/>
                <w:webHidden/>
                <w:sz w:val="24"/>
                <w:szCs w:val="24"/>
              </w:rPr>
              <w:t>4</w:t>
            </w:r>
            <w:r w:rsidRPr="008D2780">
              <w:rPr>
                <w:rFonts w:ascii="Arial" w:hAnsi="Arial" w:cs="Arial"/>
                <w:noProof/>
                <w:webHidden/>
                <w:sz w:val="24"/>
                <w:szCs w:val="24"/>
              </w:rPr>
              <w:fldChar w:fldCharType="end"/>
            </w:r>
          </w:hyperlink>
        </w:p>
        <w:p w:rsidRPr="008D2780" w:rsidR="008D2780" w:rsidRDefault="008D2780" w14:paraId="2A64DF66" w14:textId="06C32E55">
          <w:pPr>
            <w:pStyle w:val="TOC1"/>
            <w:tabs>
              <w:tab w:val="left" w:pos="480"/>
              <w:tab w:val="right" w:leader="dot" w:pos="9016"/>
            </w:tabs>
            <w:rPr>
              <w:rFonts w:ascii="Arial" w:hAnsi="Arial" w:cs="Arial" w:eastAsiaTheme="minorEastAsia"/>
              <w:noProof/>
              <w:kern w:val="2"/>
              <w:sz w:val="24"/>
              <w:szCs w:val="24"/>
              <w:lang w:eastAsia="en-GB"/>
              <w14:ligatures w14:val="standardContextual"/>
            </w:rPr>
          </w:pPr>
          <w:hyperlink w:history="1" w:anchor="_Toc239863333">
            <w:r w:rsidRPr="008D2780">
              <w:rPr>
                <w:rStyle w:val="Hyperlink"/>
                <w:rFonts w:ascii="Arial" w:hAnsi="Arial" w:cs="Arial"/>
                <w:noProof/>
                <w:sz w:val="24"/>
                <w:szCs w:val="24"/>
              </w:rPr>
              <w:t xml:space="preserve">3. </w:t>
            </w:r>
            <w:r w:rsidRPr="008D2780">
              <w:rPr>
                <w:rFonts w:ascii="Arial" w:hAnsi="Arial" w:cs="Arial" w:eastAsiaTheme="minorEastAsia"/>
                <w:noProof/>
                <w:kern w:val="2"/>
                <w:sz w:val="24"/>
                <w:szCs w:val="24"/>
                <w:lang w:eastAsia="en-GB"/>
                <w14:ligatures w14:val="standardContextual"/>
              </w:rPr>
              <w:tab/>
            </w:r>
            <w:r w:rsidRPr="008D2780">
              <w:rPr>
                <w:rStyle w:val="Hyperlink"/>
                <w:rFonts w:ascii="Arial" w:hAnsi="Arial" w:cs="Arial"/>
                <w:noProof/>
                <w:sz w:val="24"/>
                <w:szCs w:val="24"/>
              </w:rPr>
              <w:t>Definitions</w:t>
            </w:r>
            <w:r w:rsidRPr="008D2780">
              <w:rPr>
                <w:rFonts w:ascii="Arial" w:hAnsi="Arial" w:cs="Arial"/>
                <w:noProof/>
                <w:webHidden/>
                <w:sz w:val="24"/>
                <w:szCs w:val="24"/>
              </w:rPr>
              <w:tab/>
            </w:r>
            <w:r w:rsidRPr="008D2780">
              <w:rPr>
                <w:rFonts w:ascii="Arial" w:hAnsi="Arial" w:cs="Arial"/>
                <w:noProof/>
                <w:webHidden/>
                <w:sz w:val="24"/>
                <w:szCs w:val="24"/>
              </w:rPr>
              <w:fldChar w:fldCharType="begin"/>
            </w:r>
            <w:r w:rsidRPr="008D2780">
              <w:rPr>
                <w:rFonts w:ascii="Arial" w:hAnsi="Arial" w:cs="Arial"/>
                <w:noProof/>
                <w:webHidden/>
                <w:sz w:val="24"/>
                <w:szCs w:val="24"/>
              </w:rPr>
              <w:instrText xml:space="preserve"> PAGEREF _Toc239863333 \h </w:instrText>
            </w:r>
            <w:r w:rsidRPr="008D2780">
              <w:rPr>
                <w:rFonts w:ascii="Arial" w:hAnsi="Arial" w:cs="Arial"/>
                <w:noProof/>
                <w:webHidden/>
                <w:sz w:val="24"/>
                <w:szCs w:val="24"/>
              </w:rPr>
            </w:r>
            <w:r w:rsidRPr="008D2780">
              <w:rPr>
                <w:rFonts w:ascii="Arial" w:hAnsi="Arial" w:cs="Arial"/>
                <w:noProof/>
                <w:webHidden/>
                <w:sz w:val="24"/>
                <w:szCs w:val="24"/>
              </w:rPr>
              <w:fldChar w:fldCharType="separate"/>
            </w:r>
            <w:r w:rsidRPr="008D2780">
              <w:rPr>
                <w:rFonts w:ascii="Arial" w:hAnsi="Arial" w:cs="Arial"/>
                <w:noProof/>
                <w:webHidden/>
                <w:sz w:val="24"/>
                <w:szCs w:val="24"/>
              </w:rPr>
              <w:t>5</w:t>
            </w:r>
            <w:r w:rsidRPr="008D2780">
              <w:rPr>
                <w:rFonts w:ascii="Arial" w:hAnsi="Arial" w:cs="Arial"/>
                <w:noProof/>
                <w:webHidden/>
                <w:sz w:val="24"/>
                <w:szCs w:val="24"/>
              </w:rPr>
              <w:fldChar w:fldCharType="end"/>
            </w:r>
          </w:hyperlink>
        </w:p>
        <w:p w:rsidRPr="008D2780" w:rsidR="008D2780" w:rsidRDefault="008D2780" w14:paraId="7ADB0632" w14:textId="746C7FE2">
          <w:pPr>
            <w:pStyle w:val="TOC1"/>
            <w:tabs>
              <w:tab w:val="left" w:pos="480"/>
              <w:tab w:val="right" w:leader="dot" w:pos="9016"/>
            </w:tabs>
            <w:rPr>
              <w:rFonts w:ascii="Arial" w:hAnsi="Arial" w:cs="Arial" w:eastAsiaTheme="minorEastAsia"/>
              <w:noProof/>
              <w:kern w:val="2"/>
              <w:sz w:val="24"/>
              <w:szCs w:val="24"/>
              <w:lang w:eastAsia="en-GB"/>
              <w14:ligatures w14:val="standardContextual"/>
            </w:rPr>
          </w:pPr>
          <w:hyperlink w:history="1" w:anchor="_Toc239863334">
            <w:r w:rsidRPr="008D2780">
              <w:rPr>
                <w:rStyle w:val="Hyperlink"/>
                <w:rFonts w:ascii="Arial" w:hAnsi="Arial" w:cs="Arial"/>
                <w:bCs/>
                <w:noProof/>
                <w:sz w:val="24"/>
                <w:szCs w:val="24"/>
              </w:rPr>
              <w:t>4.</w:t>
            </w:r>
            <w:r w:rsidRPr="008D2780">
              <w:rPr>
                <w:rFonts w:ascii="Arial" w:hAnsi="Arial" w:cs="Arial" w:eastAsiaTheme="minorEastAsia"/>
                <w:noProof/>
                <w:kern w:val="2"/>
                <w:sz w:val="24"/>
                <w:szCs w:val="24"/>
                <w:lang w:eastAsia="en-GB"/>
                <w14:ligatures w14:val="standardContextual"/>
              </w:rPr>
              <w:tab/>
            </w:r>
            <w:r w:rsidRPr="008D2780">
              <w:rPr>
                <w:rStyle w:val="Hyperlink"/>
                <w:rFonts w:ascii="Arial" w:hAnsi="Arial" w:cs="Arial"/>
                <w:bCs/>
                <w:noProof/>
                <w:sz w:val="24"/>
                <w:szCs w:val="24"/>
              </w:rPr>
              <w:t>Legal Framework</w:t>
            </w:r>
            <w:r w:rsidRPr="008D2780">
              <w:rPr>
                <w:rFonts w:ascii="Arial" w:hAnsi="Arial" w:cs="Arial"/>
                <w:noProof/>
                <w:webHidden/>
                <w:sz w:val="24"/>
                <w:szCs w:val="24"/>
              </w:rPr>
              <w:tab/>
            </w:r>
            <w:r w:rsidRPr="008D2780">
              <w:rPr>
                <w:rFonts w:ascii="Arial" w:hAnsi="Arial" w:cs="Arial"/>
                <w:noProof/>
                <w:webHidden/>
                <w:sz w:val="24"/>
                <w:szCs w:val="24"/>
              </w:rPr>
              <w:fldChar w:fldCharType="begin"/>
            </w:r>
            <w:r w:rsidRPr="008D2780">
              <w:rPr>
                <w:rFonts w:ascii="Arial" w:hAnsi="Arial" w:cs="Arial"/>
                <w:noProof/>
                <w:webHidden/>
                <w:sz w:val="24"/>
                <w:szCs w:val="24"/>
              </w:rPr>
              <w:instrText xml:space="preserve"> PAGEREF _Toc239863334 \h </w:instrText>
            </w:r>
            <w:r w:rsidRPr="008D2780">
              <w:rPr>
                <w:rFonts w:ascii="Arial" w:hAnsi="Arial" w:cs="Arial"/>
                <w:noProof/>
                <w:webHidden/>
                <w:sz w:val="24"/>
                <w:szCs w:val="24"/>
              </w:rPr>
            </w:r>
            <w:r w:rsidRPr="008D2780">
              <w:rPr>
                <w:rFonts w:ascii="Arial" w:hAnsi="Arial" w:cs="Arial"/>
                <w:noProof/>
                <w:webHidden/>
                <w:sz w:val="24"/>
                <w:szCs w:val="24"/>
              </w:rPr>
              <w:fldChar w:fldCharType="separate"/>
            </w:r>
            <w:r w:rsidRPr="008D2780">
              <w:rPr>
                <w:rFonts w:ascii="Arial" w:hAnsi="Arial" w:cs="Arial"/>
                <w:noProof/>
                <w:webHidden/>
                <w:sz w:val="24"/>
                <w:szCs w:val="24"/>
              </w:rPr>
              <w:t>5</w:t>
            </w:r>
            <w:r w:rsidRPr="008D2780">
              <w:rPr>
                <w:rFonts w:ascii="Arial" w:hAnsi="Arial" w:cs="Arial"/>
                <w:noProof/>
                <w:webHidden/>
                <w:sz w:val="24"/>
                <w:szCs w:val="24"/>
              </w:rPr>
              <w:fldChar w:fldCharType="end"/>
            </w:r>
          </w:hyperlink>
        </w:p>
        <w:p w:rsidRPr="008D2780" w:rsidR="008D2780" w:rsidRDefault="008D2780" w14:paraId="3F89AA92" w14:textId="31DDF7EA">
          <w:pPr>
            <w:pStyle w:val="TOC1"/>
            <w:tabs>
              <w:tab w:val="left" w:pos="480"/>
              <w:tab w:val="right" w:leader="dot" w:pos="9016"/>
            </w:tabs>
            <w:rPr>
              <w:rFonts w:ascii="Arial" w:hAnsi="Arial" w:cs="Arial" w:eastAsiaTheme="minorEastAsia"/>
              <w:noProof/>
              <w:kern w:val="2"/>
              <w:sz w:val="24"/>
              <w:szCs w:val="24"/>
              <w:lang w:eastAsia="en-GB"/>
              <w14:ligatures w14:val="standardContextual"/>
            </w:rPr>
          </w:pPr>
          <w:hyperlink w:history="1" w:anchor="_Toc239863335">
            <w:r w:rsidRPr="008D2780">
              <w:rPr>
                <w:rStyle w:val="Hyperlink"/>
                <w:rFonts w:ascii="Arial" w:hAnsi="Arial" w:cs="Arial"/>
                <w:noProof/>
                <w:sz w:val="24"/>
                <w:szCs w:val="24"/>
              </w:rPr>
              <w:t>5.</w:t>
            </w:r>
            <w:r w:rsidRPr="008D2780">
              <w:rPr>
                <w:rFonts w:ascii="Arial" w:hAnsi="Arial" w:cs="Arial" w:eastAsiaTheme="minorEastAsia"/>
                <w:noProof/>
                <w:kern w:val="2"/>
                <w:sz w:val="24"/>
                <w:szCs w:val="24"/>
                <w:lang w:eastAsia="en-GB"/>
                <w14:ligatures w14:val="standardContextual"/>
              </w:rPr>
              <w:tab/>
            </w:r>
            <w:r w:rsidRPr="008D2780">
              <w:rPr>
                <w:rStyle w:val="Hyperlink"/>
                <w:rFonts w:ascii="Arial" w:hAnsi="Arial" w:cs="Arial"/>
                <w:noProof/>
                <w:sz w:val="24"/>
                <w:szCs w:val="24"/>
              </w:rPr>
              <w:t>Roles and Responsibilities</w:t>
            </w:r>
            <w:r w:rsidRPr="008D2780">
              <w:rPr>
                <w:rFonts w:ascii="Arial" w:hAnsi="Arial" w:cs="Arial"/>
                <w:noProof/>
                <w:webHidden/>
                <w:sz w:val="24"/>
                <w:szCs w:val="24"/>
              </w:rPr>
              <w:tab/>
            </w:r>
            <w:r w:rsidRPr="008D2780">
              <w:rPr>
                <w:rFonts w:ascii="Arial" w:hAnsi="Arial" w:cs="Arial"/>
                <w:noProof/>
                <w:webHidden/>
                <w:sz w:val="24"/>
                <w:szCs w:val="24"/>
              </w:rPr>
              <w:fldChar w:fldCharType="begin"/>
            </w:r>
            <w:r w:rsidRPr="008D2780">
              <w:rPr>
                <w:rFonts w:ascii="Arial" w:hAnsi="Arial" w:cs="Arial"/>
                <w:noProof/>
                <w:webHidden/>
                <w:sz w:val="24"/>
                <w:szCs w:val="24"/>
              </w:rPr>
              <w:instrText xml:space="preserve"> PAGEREF _Toc239863335 \h </w:instrText>
            </w:r>
            <w:r w:rsidRPr="008D2780">
              <w:rPr>
                <w:rFonts w:ascii="Arial" w:hAnsi="Arial" w:cs="Arial"/>
                <w:noProof/>
                <w:webHidden/>
                <w:sz w:val="24"/>
                <w:szCs w:val="24"/>
              </w:rPr>
            </w:r>
            <w:r w:rsidRPr="008D2780">
              <w:rPr>
                <w:rFonts w:ascii="Arial" w:hAnsi="Arial" w:cs="Arial"/>
                <w:noProof/>
                <w:webHidden/>
                <w:sz w:val="24"/>
                <w:szCs w:val="24"/>
              </w:rPr>
              <w:fldChar w:fldCharType="separate"/>
            </w:r>
            <w:r w:rsidRPr="008D2780">
              <w:rPr>
                <w:rFonts w:ascii="Arial" w:hAnsi="Arial" w:cs="Arial"/>
                <w:noProof/>
                <w:webHidden/>
                <w:sz w:val="24"/>
                <w:szCs w:val="24"/>
              </w:rPr>
              <w:t>8</w:t>
            </w:r>
            <w:r w:rsidRPr="008D2780">
              <w:rPr>
                <w:rFonts w:ascii="Arial" w:hAnsi="Arial" w:cs="Arial"/>
                <w:noProof/>
                <w:webHidden/>
                <w:sz w:val="24"/>
                <w:szCs w:val="24"/>
              </w:rPr>
              <w:fldChar w:fldCharType="end"/>
            </w:r>
          </w:hyperlink>
        </w:p>
        <w:p w:rsidRPr="008D2780" w:rsidR="008D2780" w:rsidRDefault="008D2780" w14:paraId="1F616700" w14:textId="66C58095">
          <w:pPr>
            <w:pStyle w:val="TOC1"/>
            <w:tabs>
              <w:tab w:val="left" w:pos="480"/>
              <w:tab w:val="right" w:leader="dot" w:pos="9016"/>
            </w:tabs>
            <w:rPr>
              <w:rFonts w:ascii="Arial" w:hAnsi="Arial" w:cs="Arial" w:eastAsiaTheme="minorEastAsia"/>
              <w:noProof/>
              <w:kern w:val="2"/>
              <w:sz w:val="24"/>
              <w:szCs w:val="24"/>
              <w:lang w:eastAsia="en-GB"/>
              <w14:ligatures w14:val="standardContextual"/>
            </w:rPr>
          </w:pPr>
          <w:hyperlink w:history="1" w:anchor="_Toc239863336">
            <w:r w:rsidRPr="008D2780">
              <w:rPr>
                <w:rStyle w:val="Hyperlink"/>
                <w:rFonts w:ascii="Arial" w:hAnsi="Arial" w:cs="Arial"/>
                <w:noProof/>
                <w:sz w:val="24"/>
                <w:szCs w:val="24"/>
              </w:rPr>
              <w:t>6.</w:t>
            </w:r>
            <w:r w:rsidRPr="008D2780">
              <w:rPr>
                <w:rFonts w:ascii="Arial" w:hAnsi="Arial" w:cs="Arial" w:eastAsiaTheme="minorEastAsia"/>
                <w:noProof/>
                <w:kern w:val="2"/>
                <w:sz w:val="24"/>
                <w:szCs w:val="24"/>
                <w:lang w:eastAsia="en-GB"/>
                <w14:ligatures w14:val="standardContextual"/>
              </w:rPr>
              <w:tab/>
            </w:r>
            <w:r w:rsidRPr="008D2780">
              <w:rPr>
                <w:rStyle w:val="Hyperlink"/>
                <w:rFonts w:ascii="Arial" w:hAnsi="Arial" w:cs="Arial"/>
                <w:noProof/>
                <w:sz w:val="24"/>
                <w:szCs w:val="24"/>
              </w:rPr>
              <w:t>Gas Safety Policy Arrangements</w:t>
            </w:r>
            <w:r w:rsidRPr="008D2780">
              <w:rPr>
                <w:rFonts w:ascii="Arial" w:hAnsi="Arial" w:cs="Arial"/>
                <w:noProof/>
                <w:webHidden/>
                <w:sz w:val="24"/>
                <w:szCs w:val="24"/>
              </w:rPr>
              <w:tab/>
            </w:r>
            <w:r w:rsidRPr="008D2780">
              <w:rPr>
                <w:rFonts w:ascii="Arial" w:hAnsi="Arial" w:cs="Arial"/>
                <w:noProof/>
                <w:webHidden/>
                <w:sz w:val="24"/>
                <w:szCs w:val="24"/>
              </w:rPr>
              <w:fldChar w:fldCharType="begin"/>
            </w:r>
            <w:r w:rsidRPr="008D2780">
              <w:rPr>
                <w:rFonts w:ascii="Arial" w:hAnsi="Arial" w:cs="Arial"/>
                <w:noProof/>
                <w:webHidden/>
                <w:sz w:val="24"/>
                <w:szCs w:val="24"/>
              </w:rPr>
              <w:instrText xml:space="preserve"> PAGEREF _Toc239863336 \h </w:instrText>
            </w:r>
            <w:r w:rsidRPr="008D2780">
              <w:rPr>
                <w:rFonts w:ascii="Arial" w:hAnsi="Arial" w:cs="Arial"/>
                <w:noProof/>
                <w:webHidden/>
                <w:sz w:val="24"/>
                <w:szCs w:val="24"/>
              </w:rPr>
            </w:r>
            <w:r w:rsidRPr="008D2780">
              <w:rPr>
                <w:rFonts w:ascii="Arial" w:hAnsi="Arial" w:cs="Arial"/>
                <w:noProof/>
                <w:webHidden/>
                <w:sz w:val="24"/>
                <w:szCs w:val="24"/>
              </w:rPr>
              <w:fldChar w:fldCharType="separate"/>
            </w:r>
            <w:r w:rsidRPr="008D2780">
              <w:rPr>
                <w:rFonts w:ascii="Arial" w:hAnsi="Arial" w:cs="Arial"/>
                <w:noProof/>
                <w:webHidden/>
                <w:sz w:val="24"/>
                <w:szCs w:val="24"/>
              </w:rPr>
              <w:t>8</w:t>
            </w:r>
            <w:r w:rsidRPr="008D2780">
              <w:rPr>
                <w:rFonts w:ascii="Arial" w:hAnsi="Arial" w:cs="Arial"/>
                <w:noProof/>
                <w:webHidden/>
                <w:sz w:val="24"/>
                <w:szCs w:val="24"/>
              </w:rPr>
              <w:fldChar w:fldCharType="end"/>
            </w:r>
          </w:hyperlink>
        </w:p>
        <w:p w:rsidRPr="008D2780" w:rsidR="008D2780" w:rsidRDefault="008D2780" w14:paraId="76B93B2C" w14:textId="33F499BA">
          <w:pPr>
            <w:pStyle w:val="TOC1"/>
            <w:tabs>
              <w:tab w:val="left" w:pos="480"/>
              <w:tab w:val="right" w:leader="dot" w:pos="9016"/>
            </w:tabs>
            <w:rPr>
              <w:rFonts w:ascii="Arial" w:hAnsi="Arial" w:cs="Arial" w:eastAsiaTheme="minorEastAsia"/>
              <w:noProof/>
              <w:kern w:val="2"/>
              <w:sz w:val="24"/>
              <w:szCs w:val="24"/>
              <w:lang w:eastAsia="en-GB"/>
              <w14:ligatures w14:val="standardContextual"/>
            </w:rPr>
          </w:pPr>
          <w:hyperlink w:history="1" w:anchor="_Toc239863337">
            <w:r w:rsidRPr="008D2780">
              <w:rPr>
                <w:rStyle w:val="Hyperlink"/>
                <w:rFonts w:ascii="Arial" w:hAnsi="Arial" w:cs="Arial"/>
                <w:noProof/>
                <w:sz w:val="24"/>
                <w:szCs w:val="24"/>
              </w:rPr>
              <w:t>7.</w:t>
            </w:r>
            <w:r w:rsidRPr="008D2780">
              <w:rPr>
                <w:rFonts w:ascii="Arial" w:hAnsi="Arial" w:cs="Arial" w:eastAsiaTheme="minorEastAsia"/>
                <w:noProof/>
                <w:kern w:val="2"/>
                <w:sz w:val="24"/>
                <w:szCs w:val="24"/>
                <w:lang w:eastAsia="en-GB"/>
                <w14:ligatures w14:val="standardContextual"/>
              </w:rPr>
              <w:tab/>
            </w:r>
            <w:r w:rsidRPr="008D2780">
              <w:rPr>
                <w:rStyle w:val="Hyperlink"/>
                <w:rFonts w:ascii="Arial" w:hAnsi="Arial" w:cs="Arial"/>
                <w:noProof/>
                <w:sz w:val="24"/>
                <w:szCs w:val="24"/>
              </w:rPr>
              <w:t>Governance and Oversight</w:t>
            </w:r>
            <w:r w:rsidRPr="008D2780">
              <w:rPr>
                <w:rFonts w:ascii="Arial" w:hAnsi="Arial" w:cs="Arial"/>
                <w:noProof/>
                <w:webHidden/>
                <w:sz w:val="24"/>
                <w:szCs w:val="24"/>
              </w:rPr>
              <w:tab/>
            </w:r>
            <w:r w:rsidRPr="008D2780">
              <w:rPr>
                <w:rFonts w:ascii="Arial" w:hAnsi="Arial" w:cs="Arial"/>
                <w:noProof/>
                <w:webHidden/>
                <w:sz w:val="24"/>
                <w:szCs w:val="24"/>
              </w:rPr>
              <w:fldChar w:fldCharType="begin"/>
            </w:r>
            <w:r w:rsidRPr="008D2780">
              <w:rPr>
                <w:rFonts w:ascii="Arial" w:hAnsi="Arial" w:cs="Arial"/>
                <w:noProof/>
                <w:webHidden/>
                <w:sz w:val="24"/>
                <w:szCs w:val="24"/>
              </w:rPr>
              <w:instrText xml:space="preserve"> PAGEREF _Toc239863337 \h </w:instrText>
            </w:r>
            <w:r w:rsidRPr="008D2780">
              <w:rPr>
                <w:rFonts w:ascii="Arial" w:hAnsi="Arial" w:cs="Arial"/>
                <w:noProof/>
                <w:webHidden/>
                <w:sz w:val="24"/>
                <w:szCs w:val="24"/>
              </w:rPr>
            </w:r>
            <w:r w:rsidRPr="008D2780">
              <w:rPr>
                <w:rFonts w:ascii="Arial" w:hAnsi="Arial" w:cs="Arial"/>
                <w:noProof/>
                <w:webHidden/>
                <w:sz w:val="24"/>
                <w:szCs w:val="24"/>
              </w:rPr>
              <w:fldChar w:fldCharType="separate"/>
            </w:r>
            <w:r w:rsidRPr="008D2780">
              <w:rPr>
                <w:rFonts w:ascii="Arial" w:hAnsi="Arial" w:cs="Arial"/>
                <w:noProof/>
                <w:webHidden/>
                <w:sz w:val="24"/>
                <w:szCs w:val="24"/>
              </w:rPr>
              <w:t>10</w:t>
            </w:r>
            <w:r w:rsidRPr="008D2780">
              <w:rPr>
                <w:rFonts w:ascii="Arial" w:hAnsi="Arial" w:cs="Arial"/>
                <w:noProof/>
                <w:webHidden/>
                <w:sz w:val="24"/>
                <w:szCs w:val="24"/>
              </w:rPr>
              <w:fldChar w:fldCharType="end"/>
            </w:r>
          </w:hyperlink>
        </w:p>
        <w:p w:rsidRPr="008D2780" w:rsidR="008D2780" w:rsidRDefault="008D2780" w14:paraId="3B1FEE76" w14:textId="0C6757EC">
          <w:pPr>
            <w:pStyle w:val="TOC1"/>
            <w:tabs>
              <w:tab w:val="left" w:pos="480"/>
              <w:tab w:val="right" w:leader="dot" w:pos="9016"/>
            </w:tabs>
            <w:rPr>
              <w:rFonts w:ascii="Arial" w:hAnsi="Arial" w:cs="Arial" w:eastAsiaTheme="minorEastAsia"/>
              <w:noProof/>
              <w:kern w:val="2"/>
              <w:sz w:val="24"/>
              <w:szCs w:val="24"/>
              <w:lang w:eastAsia="en-GB"/>
              <w14:ligatures w14:val="standardContextual"/>
            </w:rPr>
          </w:pPr>
          <w:hyperlink w:history="1" w:anchor="_Toc239863338">
            <w:r w:rsidRPr="008D2780">
              <w:rPr>
                <w:rStyle w:val="Hyperlink"/>
                <w:rFonts w:ascii="Arial" w:hAnsi="Arial" w:cs="Arial"/>
                <w:noProof/>
                <w:sz w:val="24"/>
                <w:szCs w:val="24"/>
              </w:rPr>
              <w:t>8.</w:t>
            </w:r>
            <w:r w:rsidRPr="008D2780">
              <w:rPr>
                <w:rFonts w:ascii="Arial" w:hAnsi="Arial" w:cs="Arial" w:eastAsiaTheme="minorEastAsia"/>
                <w:noProof/>
                <w:kern w:val="2"/>
                <w:sz w:val="24"/>
                <w:szCs w:val="24"/>
                <w:lang w:eastAsia="en-GB"/>
                <w14:ligatures w14:val="standardContextual"/>
              </w:rPr>
              <w:tab/>
            </w:r>
            <w:r w:rsidRPr="008D2780">
              <w:rPr>
                <w:rStyle w:val="Hyperlink"/>
                <w:rFonts w:ascii="Arial" w:hAnsi="Arial" w:cs="Arial"/>
                <w:noProof/>
                <w:sz w:val="24"/>
                <w:szCs w:val="24"/>
              </w:rPr>
              <w:t>Performance and Assurance</w:t>
            </w:r>
            <w:r w:rsidRPr="008D2780">
              <w:rPr>
                <w:rFonts w:ascii="Arial" w:hAnsi="Arial" w:cs="Arial"/>
                <w:noProof/>
                <w:webHidden/>
                <w:sz w:val="24"/>
                <w:szCs w:val="24"/>
              </w:rPr>
              <w:tab/>
            </w:r>
            <w:r w:rsidRPr="008D2780">
              <w:rPr>
                <w:rFonts w:ascii="Arial" w:hAnsi="Arial" w:cs="Arial"/>
                <w:noProof/>
                <w:webHidden/>
                <w:sz w:val="24"/>
                <w:szCs w:val="24"/>
              </w:rPr>
              <w:fldChar w:fldCharType="begin"/>
            </w:r>
            <w:r w:rsidRPr="008D2780">
              <w:rPr>
                <w:rFonts w:ascii="Arial" w:hAnsi="Arial" w:cs="Arial"/>
                <w:noProof/>
                <w:webHidden/>
                <w:sz w:val="24"/>
                <w:szCs w:val="24"/>
              </w:rPr>
              <w:instrText xml:space="preserve"> PAGEREF _Toc239863338 \h </w:instrText>
            </w:r>
            <w:r w:rsidRPr="008D2780">
              <w:rPr>
                <w:rFonts w:ascii="Arial" w:hAnsi="Arial" w:cs="Arial"/>
                <w:noProof/>
                <w:webHidden/>
                <w:sz w:val="24"/>
                <w:szCs w:val="24"/>
              </w:rPr>
            </w:r>
            <w:r w:rsidRPr="008D2780">
              <w:rPr>
                <w:rFonts w:ascii="Arial" w:hAnsi="Arial" w:cs="Arial"/>
                <w:noProof/>
                <w:webHidden/>
                <w:sz w:val="24"/>
                <w:szCs w:val="24"/>
              </w:rPr>
              <w:fldChar w:fldCharType="separate"/>
            </w:r>
            <w:r w:rsidRPr="008D2780">
              <w:rPr>
                <w:rFonts w:ascii="Arial" w:hAnsi="Arial" w:cs="Arial"/>
                <w:noProof/>
                <w:webHidden/>
                <w:sz w:val="24"/>
                <w:szCs w:val="24"/>
              </w:rPr>
              <w:t>11</w:t>
            </w:r>
            <w:r w:rsidRPr="008D2780">
              <w:rPr>
                <w:rFonts w:ascii="Arial" w:hAnsi="Arial" w:cs="Arial"/>
                <w:noProof/>
                <w:webHidden/>
                <w:sz w:val="24"/>
                <w:szCs w:val="24"/>
              </w:rPr>
              <w:fldChar w:fldCharType="end"/>
            </w:r>
          </w:hyperlink>
        </w:p>
        <w:p w:rsidRPr="008D2780" w:rsidR="008D2780" w:rsidRDefault="008D2780" w14:paraId="530BF8DC" w14:textId="100A9E4F">
          <w:pPr>
            <w:pStyle w:val="TOC1"/>
            <w:tabs>
              <w:tab w:val="left" w:pos="480"/>
              <w:tab w:val="right" w:leader="dot" w:pos="9016"/>
            </w:tabs>
            <w:rPr>
              <w:rFonts w:ascii="Arial" w:hAnsi="Arial" w:cs="Arial" w:eastAsiaTheme="minorEastAsia"/>
              <w:noProof/>
              <w:kern w:val="2"/>
              <w:sz w:val="24"/>
              <w:szCs w:val="24"/>
              <w:lang w:eastAsia="en-GB"/>
              <w14:ligatures w14:val="standardContextual"/>
            </w:rPr>
          </w:pPr>
          <w:hyperlink w:history="1" w:anchor="_Toc239863339">
            <w:r w:rsidRPr="008D2780">
              <w:rPr>
                <w:rStyle w:val="Hyperlink"/>
                <w:rFonts w:ascii="Arial" w:hAnsi="Arial" w:cs="Arial"/>
                <w:noProof/>
                <w:sz w:val="24"/>
                <w:szCs w:val="24"/>
              </w:rPr>
              <w:t>9.</w:t>
            </w:r>
            <w:r w:rsidRPr="008D2780">
              <w:rPr>
                <w:rFonts w:ascii="Arial" w:hAnsi="Arial" w:cs="Arial" w:eastAsiaTheme="minorEastAsia"/>
                <w:noProof/>
                <w:kern w:val="2"/>
                <w:sz w:val="24"/>
                <w:szCs w:val="24"/>
                <w:lang w:eastAsia="en-GB"/>
                <w14:ligatures w14:val="standardContextual"/>
              </w:rPr>
              <w:tab/>
            </w:r>
            <w:r w:rsidRPr="008D2780">
              <w:rPr>
                <w:rStyle w:val="Hyperlink"/>
                <w:rFonts w:ascii="Arial" w:hAnsi="Arial" w:cs="Arial"/>
                <w:noProof/>
                <w:sz w:val="24"/>
                <w:szCs w:val="24"/>
              </w:rPr>
              <w:t>Training and Competency</w:t>
            </w:r>
            <w:r w:rsidRPr="008D2780">
              <w:rPr>
                <w:rFonts w:ascii="Arial" w:hAnsi="Arial" w:cs="Arial"/>
                <w:noProof/>
                <w:webHidden/>
                <w:sz w:val="24"/>
                <w:szCs w:val="24"/>
              </w:rPr>
              <w:tab/>
            </w:r>
            <w:r w:rsidRPr="008D2780">
              <w:rPr>
                <w:rFonts w:ascii="Arial" w:hAnsi="Arial" w:cs="Arial"/>
                <w:noProof/>
                <w:webHidden/>
                <w:sz w:val="24"/>
                <w:szCs w:val="24"/>
              </w:rPr>
              <w:fldChar w:fldCharType="begin"/>
            </w:r>
            <w:r w:rsidRPr="008D2780">
              <w:rPr>
                <w:rFonts w:ascii="Arial" w:hAnsi="Arial" w:cs="Arial"/>
                <w:noProof/>
                <w:webHidden/>
                <w:sz w:val="24"/>
                <w:szCs w:val="24"/>
              </w:rPr>
              <w:instrText xml:space="preserve"> PAGEREF _Toc239863339 \h </w:instrText>
            </w:r>
            <w:r w:rsidRPr="008D2780">
              <w:rPr>
                <w:rFonts w:ascii="Arial" w:hAnsi="Arial" w:cs="Arial"/>
                <w:noProof/>
                <w:webHidden/>
                <w:sz w:val="24"/>
                <w:szCs w:val="24"/>
              </w:rPr>
            </w:r>
            <w:r w:rsidRPr="008D2780">
              <w:rPr>
                <w:rFonts w:ascii="Arial" w:hAnsi="Arial" w:cs="Arial"/>
                <w:noProof/>
                <w:webHidden/>
                <w:sz w:val="24"/>
                <w:szCs w:val="24"/>
              </w:rPr>
              <w:fldChar w:fldCharType="separate"/>
            </w:r>
            <w:r w:rsidRPr="008D2780">
              <w:rPr>
                <w:rFonts w:ascii="Arial" w:hAnsi="Arial" w:cs="Arial"/>
                <w:noProof/>
                <w:webHidden/>
                <w:sz w:val="24"/>
                <w:szCs w:val="24"/>
              </w:rPr>
              <w:t>11</w:t>
            </w:r>
            <w:r w:rsidRPr="008D2780">
              <w:rPr>
                <w:rFonts w:ascii="Arial" w:hAnsi="Arial" w:cs="Arial"/>
                <w:noProof/>
                <w:webHidden/>
                <w:sz w:val="24"/>
                <w:szCs w:val="24"/>
              </w:rPr>
              <w:fldChar w:fldCharType="end"/>
            </w:r>
          </w:hyperlink>
        </w:p>
        <w:p w:rsidRPr="008D2780" w:rsidR="008D2780" w:rsidRDefault="008D2780" w14:paraId="0D570184" w14:textId="6989B39A">
          <w:pPr>
            <w:pStyle w:val="TOC1"/>
            <w:tabs>
              <w:tab w:val="left" w:pos="720"/>
              <w:tab w:val="right" w:leader="dot" w:pos="9016"/>
            </w:tabs>
            <w:rPr>
              <w:rFonts w:ascii="Arial" w:hAnsi="Arial" w:cs="Arial" w:eastAsiaTheme="minorEastAsia"/>
              <w:noProof/>
              <w:kern w:val="2"/>
              <w:sz w:val="24"/>
              <w:szCs w:val="24"/>
              <w:lang w:eastAsia="en-GB"/>
              <w14:ligatures w14:val="standardContextual"/>
            </w:rPr>
          </w:pPr>
          <w:hyperlink w:history="1" w:anchor="_Toc239863340">
            <w:r w:rsidRPr="008D2780">
              <w:rPr>
                <w:rStyle w:val="Hyperlink"/>
                <w:rFonts w:ascii="Arial" w:hAnsi="Arial" w:cs="Arial"/>
                <w:noProof/>
                <w:sz w:val="24"/>
                <w:szCs w:val="24"/>
              </w:rPr>
              <w:t xml:space="preserve">10. </w:t>
            </w:r>
            <w:r w:rsidRPr="008D2780">
              <w:rPr>
                <w:rFonts w:ascii="Arial" w:hAnsi="Arial" w:cs="Arial" w:eastAsiaTheme="minorEastAsia"/>
                <w:noProof/>
                <w:kern w:val="2"/>
                <w:sz w:val="24"/>
                <w:szCs w:val="24"/>
                <w:lang w:eastAsia="en-GB"/>
                <w14:ligatures w14:val="standardContextual"/>
              </w:rPr>
              <w:tab/>
            </w:r>
            <w:r w:rsidRPr="008D2780">
              <w:rPr>
                <w:rStyle w:val="Hyperlink"/>
                <w:rFonts w:ascii="Arial" w:hAnsi="Arial" w:cs="Arial"/>
                <w:noProof/>
                <w:sz w:val="24"/>
                <w:szCs w:val="24"/>
              </w:rPr>
              <w:t>Data Integrity and Record Keeping</w:t>
            </w:r>
            <w:r w:rsidRPr="008D2780">
              <w:rPr>
                <w:rFonts w:ascii="Arial" w:hAnsi="Arial" w:cs="Arial"/>
                <w:noProof/>
                <w:webHidden/>
                <w:sz w:val="24"/>
                <w:szCs w:val="24"/>
              </w:rPr>
              <w:tab/>
            </w:r>
            <w:r w:rsidRPr="008D2780">
              <w:rPr>
                <w:rFonts w:ascii="Arial" w:hAnsi="Arial" w:cs="Arial"/>
                <w:noProof/>
                <w:webHidden/>
                <w:sz w:val="24"/>
                <w:szCs w:val="24"/>
              </w:rPr>
              <w:fldChar w:fldCharType="begin"/>
            </w:r>
            <w:r w:rsidRPr="008D2780">
              <w:rPr>
                <w:rFonts w:ascii="Arial" w:hAnsi="Arial" w:cs="Arial"/>
                <w:noProof/>
                <w:webHidden/>
                <w:sz w:val="24"/>
                <w:szCs w:val="24"/>
              </w:rPr>
              <w:instrText xml:space="preserve"> PAGEREF _Toc239863340 \h </w:instrText>
            </w:r>
            <w:r w:rsidRPr="008D2780">
              <w:rPr>
                <w:rFonts w:ascii="Arial" w:hAnsi="Arial" w:cs="Arial"/>
                <w:noProof/>
                <w:webHidden/>
                <w:sz w:val="24"/>
                <w:szCs w:val="24"/>
              </w:rPr>
            </w:r>
            <w:r w:rsidRPr="008D2780">
              <w:rPr>
                <w:rFonts w:ascii="Arial" w:hAnsi="Arial" w:cs="Arial"/>
                <w:noProof/>
                <w:webHidden/>
                <w:sz w:val="24"/>
                <w:szCs w:val="24"/>
              </w:rPr>
              <w:fldChar w:fldCharType="separate"/>
            </w:r>
            <w:r w:rsidRPr="008D2780">
              <w:rPr>
                <w:rFonts w:ascii="Arial" w:hAnsi="Arial" w:cs="Arial"/>
                <w:noProof/>
                <w:webHidden/>
                <w:sz w:val="24"/>
                <w:szCs w:val="24"/>
              </w:rPr>
              <w:t>11</w:t>
            </w:r>
            <w:r w:rsidRPr="008D2780">
              <w:rPr>
                <w:rFonts w:ascii="Arial" w:hAnsi="Arial" w:cs="Arial"/>
                <w:noProof/>
                <w:webHidden/>
                <w:sz w:val="24"/>
                <w:szCs w:val="24"/>
              </w:rPr>
              <w:fldChar w:fldCharType="end"/>
            </w:r>
          </w:hyperlink>
        </w:p>
        <w:p w:rsidRPr="008D2780" w:rsidR="008D2780" w:rsidRDefault="008D2780" w14:paraId="5DE1E684" w14:textId="638D3EF2">
          <w:pPr>
            <w:pStyle w:val="TOC1"/>
            <w:tabs>
              <w:tab w:val="left" w:pos="720"/>
              <w:tab w:val="right" w:leader="dot" w:pos="9016"/>
            </w:tabs>
            <w:rPr>
              <w:rFonts w:ascii="Arial" w:hAnsi="Arial" w:cs="Arial" w:eastAsiaTheme="minorEastAsia"/>
              <w:noProof/>
              <w:kern w:val="2"/>
              <w:sz w:val="24"/>
              <w:szCs w:val="24"/>
              <w:lang w:eastAsia="en-GB"/>
              <w14:ligatures w14:val="standardContextual"/>
            </w:rPr>
          </w:pPr>
          <w:hyperlink w:history="1" w:anchor="_Toc239863341">
            <w:r w:rsidRPr="008D2780">
              <w:rPr>
                <w:rStyle w:val="Hyperlink"/>
                <w:rFonts w:ascii="Arial" w:hAnsi="Arial" w:cs="Arial"/>
                <w:noProof/>
                <w:sz w:val="24"/>
                <w:szCs w:val="24"/>
              </w:rPr>
              <w:t xml:space="preserve">11. </w:t>
            </w:r>
            <w:r w:rsidRPr="008D2780">
              <w:rPr>
                <w:rFonts w:ascii="Arial" w:hAnsi="Arial" w:cs="Arial" w:eastAsiaTheme="minorEastAsia"/>
                <w:noProof/>
                <w:kern w:val="2"/>
                <w:sz w:val="24"/>
                <w:szCs w:val="24"/>
                <w:lang w:eastAsia="en-GB"/>
                <w14:ligatures w14:val="standardContextual"/>
              </w:rPr>
              <w:tab/>
            </w:r>
            <w:r w:rsidRPr="008D2780">
              <w:rPr>
                <w:rStyle w:val="Hyperlink"/>
                <w:rFonts w:ascii="Arial" w:hAnsi="Arial" w:cs="Arial"/>
                <w:noProof/>
                <w:sz w:val="24"/>
                <w:szCs w:val="24"/>
              </w:rPr>
              <w:t>Record Keeping</w:t>
            </w:r>
            <w:r w:rsidRPr="008D2780">
              <w:rPr>
                <w:rFonts w:ascii="Arial" w:hAnsi="Arial" w:cs="Arial"/>
                <w:noProof/>
                <w:webHidden/>
                <w:sz w:val="24"/>
                <w:szCs w:val="24"/>
              </w:rPr>
              <w:tab/>
            </w:r>
            <w:r w:rsidRPr="008D2780">
              <w:rPr>
                <w:rFonts w:ascii="Arial" w:hAnsi="Arial" w:cs="Arial"/>
                <w:noProof/>
                <w:webHidden/>
                <w:sz w:val="24"/>
                <w:szCs w:val="24"/>
              </w:rPr>
              <w:fldChar w:fldCharType="begin"/>
            </w:r>
            <w:r w:rsidRPr="008D2780">
              <w:rPr>
                <w:rFonts w:ascii="Arial" w:hAnsi="Arial" w:cs="Arial"/>
                <w:noProof/>
                <w:webHidden/>
                <w:sz w:val="24"/>
                <w:szCs w:val="24"/>
              </w:rPr>
              <w:instrText xml:space="preserve"> PAGEREF _Toc239863341 \h </w:instrText>
            </w:r>
            <w:r w:rsidRPr="008D2780">
              <w:rPr>
                <w:rFonts w:ascii="Arial" w:hAnsi="Arial" w:cs="Arial"/>
                <w:noProof/>
                <w:webHidden/>
                <w:sz w:val="24"/>
                <w:szCs w:val="24"/>
              </w:rPr>
            </w:r>
            <w:r w:rsidRPr="008D2780">
              <w:rPr>
                <w:rFonts w:ascii="Arial" w:hAnsi="Arial" w:cs="Arial"/>
                <w:noProof/>
                <w:webHidden/>
                <w:sz w:val="24"/>
                <w:szCs w:val="24"/>
              </w:rPr>
              <w:fldChar w:fldCharType="separate"/>
            </w:r>
            <w:r w:rsidRPr="008D2780">
              <w:rPr>
                <w:rFonts w:ascii="Arial" w:hAnsi="Arial" w:cs="Arial"/>
                <w:noProof/>
                <w:webHidden/>
                <w:sz w:val="24"/>
                <w:szCs w:val="24"/>
              </w:rPr>
              <w:t>12</w:t>
            </w:r>
            <w:r w:rsidRPr="008D2780">
              <w:rPr>
                <w:rFonts w:ascii="Arial" w:hAnsi="Arial" w:cs="Arial"/>
                <w:noProof/>
                <w:webHidden/>
                <w:sz w:val="24"/>
                <w:szCs w:val="24"/>
              </w:rPr>
              <w:fldChar w:fldCharType="end"/>
            </w:r>
          </w:hyperlink>
        </w:p>
        <w:p w:rsidRPr="00523DFB" w:rsidR="00290DDF" w:rsidP="00523DFB" w:rsidRDefault="00290DDF" w14:paraId="0ACF2C1E" w14:textId="3E552D52">
          <w:pPr>
            <w:jc w:val="both"/>
            <w:rPr>
              <w:rFonts w:ascii="Arial" w:hAnsi="Arial" w:cs="Arial"/>
              <w:color w:val="000000" w:themeColor="text1"/>
              <w:sz w:val="24"/>
              <w:szCs w:val="24"/>
            </w:rPr>
          </w:pPr>
          <w:r w:rsidRPr="008D2780">
            <w:rPr>
              <w:rFonts w:ascii="Arial" w:hAnsi="Arial" w:cs="Arial"/>
              <w:b/>
              <w:bCs/>
              <w:noProof/>
              <w:color w:val="000000" w:themeColor="text1"/>
              <w:sz w:val="24"/>
              <w:szCs w:val="24"/>
            </w:rPr>
            <w:fldChar w:fldCharType="end"/>
          </w:r>
        </w:p>
      </w:sdtContent>
    </w:sdt>
    <w:p w:rsidRPr="00523DFB" w:rsidR="00BD141F" w:rsidP="00671750" w:rsidRDefault="00BD141F" w14:paraId="317D96D5" w14:textId="77777777">
      <w:pPr>
        <w:jc w:val="both"/>
        <w:rPr>
          <w:color w:val="000000" w:themeColor="text1"/>
        </w:rPr>
      </w:pPr>
    </w:p>
    <w:p w:rsidRPr="00523DFB" w:rsidR="005F2663" w:rsidP="00671750" w:rsidRDefault="005F2663" w14:paraId="587108B9" w14:textId="77777777">
      <w:pPr>
        <w:jc w:val="both"/>
        <w:rPr>
          <w:color w:val="000000" w:themeColor="text1"/>
        </w:rPr>
      </w:pPr>
    </w:p>
    <w:p w:rsidRPr="00523DFB" w:rsidR="005F2663" w:rsidP="00671750" w:rsidRDefault="005F2663" w14:paraId="0DEBB5C4" w14:textId="77777777">
      <w:pPr>
        <w:jc w:val="both"/>
        <w:rPr>
          <w:color w:val="000000" w:themeColor="text1"/>
        </w:rPr>
      </w:pPr>
    </w:p>
    <w:p w:rsidRPr="00523DFB" w:rsidR="005F2663" w:rsidP="00671750" w:rsidRDefault="005F2663" w14:paraId="399D86E4" w14:textId="77777777">
      <w:pPr>
        <w:jc w:val="both"/>
        <w:rPr>
          <w:color w:val="000000" w:themeColor="text1"/>
        </w:rPr>
      </w:pPr>
    </w:p>
    <w:p w:rsidRPr="00523DFB" w:rsidR="005F2663" w:rsidP="00671750" w:rsidRDefault="005F2663" w14:paraId="5CBDE3B5" w14:textId="77777777">
      <w:pPr>
        <w:jc w:val="both"/>
        <w:rPr>
          <w:color w:val="000000" w:themeColor="text1"/>
        </w:rPr>
      </w:pPr>
    </w:p>
    <w:p w:rsidRPr="00523DFB" w:rsidR="005F2663" w:rsidP="00671750" w:rsidRDefault="005F2663" w14:paraId="409F81B5" w14:textId="77777777">
      <w:pPr>
        <w:jc w:val="both"/>
        <w:rPr>
          <w:color w:val="000000" w:themeColor="text1"/>
        </w:rPr>
      </w:pPr>
    </w:p>
    <w:p w:rsidRPr="00523DFB" w:rsidR="005F2663" w:rsidP="00671750" w:rsidRDefault="005F2663" w14:paraId="27A7E4EB" w14:textId="77777777">
      <w:pPr>
        <w:jc w:val="both"/>
        <w:rPr>
          <w:color w:val="000000" w:themeColor="text1"/>
        </w:rPr>
      </w:pPr>
    </w:p>
    <w:p w:rsidRPr="00523DFB" w:rsidR="005F2663" w:rsidP="00671750" w:rsidRDefault="005F2663" w14:paraId="1201F5A2" w14:textId="77777777">
      <w:pPr>
        <w:jc w:val="both"/>
        <w:rPr>
          <w:color w:val="000000" w:themeColor="text1"/>
        </w:rPr>
      </w:pPr>
    </w:p>
    <w:p w:rsidRPr="00523DFB" w:rsidR="005F2663" w:rsidP="00671750" w:rsidRDefault="005F2663" w14:paraId="565C082F" w14:textId="77777777">
      <w:pPr>
        <w:jc w:val="both"/>
        <w:rPr>
          <w:color w:val="000000" w:themeColor="text1"/>
        </w:rPr>
      </w:pPr>
    </w:p>
    <w:p w:rsidRPr="00523DFB" w:rsidR="005F2663" w:rsidP="00671750" w:rsidRDefault="005F2663" w14:paraId="2079DB81" w14:textId="77777777">
      <w:pPr>
        <w:jc w:val="both"/>
        <w:rPr>
          <w:color w:val="000000" w:themeColor="text1"/>
        </w:rPr>
      </w:pPr>
    </w:p>
    <w:p w:rsidRPr="00523DFB" w:rsidR="005F2663" w:rsidP="00671750" w:rsidRDefault="005F2663" w14:paraId="16B54353" w14:textId="77777777">
      <w:pPr>
        <w:jc w:val="both"/>
        <w:rPr>
          <w:color w:val="000000" w:themeColor="text1"/>
        </w:rPr>
      </w:pPr>
    </w:p>
    <w:p w:rsidRPr="00523DFB" w:rsidR="005F2663" w:rsidP="00671750" w:rsidRDefault="005F2663" w14:paraId="56129830" w14:textId="77777777">
      <w:pPr>
        <w:jc w:val="both"/>
        <w:rPr>
          <w:color w:val="000000" w:themeColor="text1"/>
        </w:rPr>
      </w:pPr>
    </w:p>
    <w:p w:rsidRPr="00523DFB" w:rsidR="005F2663" w:rsidP="00671750" w:rsidRDefault="005F2663" w14:paraId="247EEDB0" w14:textId="77777777">
      <w:pPr>
        <w:jc w:val="both"/>
        <w:rPr>
          <w:color w:val="000000" w:themeColor="text1"/>
        </w:rPr>
      </w:pPr>
    </w:p>
    <w:p w:rsidRPr="00523DFB" w:rsidR="005F2663" w:rsidP="00671750" w:rsidRDefault="005F2663" w14:paraId="6BD71AA7" w14:textId="77777777">
      <w:pPr>
        <w:jc w:val="both"/>
        <w:rPr>
          <w:color w:val="000000" w:themeColor="text1"/>
        </w:rPr>
      </w:pPr>
    </w:p>
    <w:p w:rsidRPr="00523DFB" w:rsidR="005F2663" w:rsidP="00671750" w:rsidRDefault="005F2663" w14:paraId="3CFBDA0B" w14:textId="77777777">
      <w:pPr>
        <w:jc w:val="both"/>
        <w:rPr>
          <w:color w:val="000000" w:themeColor="text1"/>
        </w:rPr>
      </w:pPr>
    </w:p>
    <w:p w:rsidRPr="00523DFB" w:rsidR="005F2663" w:rsidP="00671750" w:rsidRDefault="005F2663" w14:paraId="74B3637E" w14:textId="77777777">
      <w:pPr>
        <w:jc w:val="both"/>
        <w:rPr>
          <w:color w:val="000000" w:themeColor="text1"/>
        </w:rPr>
      </w:pPr>
    </w:p>
    <w:p w:rsidRPr="00523DFB" w:rsidR="005F2663" w:rsidP="00671750" w:rsidRDefault="005F2663" w14:paraId="16C3FDE5" w14:textId="77777777">
      <w:pPr>
        <w:jc w:val="both"/>
        <w:rPr>
          <w:color w:val="000000" w:themeColor="text1"/>
        </w:rPr>
      </w:pPr>
    </w:p>
    <w:p w:rsidRPr="00523DFB" w:rsidR="005F2663" w:rsidP="00671750" w:rsidRDefault="005F2663" w14:paraId="4A77CB0D" w14:textId="77777777">
      <w:pPr>
        <w:jc w:val="both"/>
        <w:rPr>
          <w:color w:val="000000" w:themeColor="text1"/>
        </w:rPr>
      </w:pPr>
    </w:p>
    <w:p w:rsidRPr="00523DFB" w:rsidR="005F2663" w:rsidP="00671750" w:rsidRDefault="005F2663" w14:paraId="2AF831B6" w14:textId="77777777">
      <w:pPr>
        <w:jc w:val="both"/>
        <w:rPr>
          <w:color w:val="000000" w:themeColor="text1"/>
        </w:rPr>
      </w:pPr>
    </w:p>
    <w:p w:rsidRPr="00523DFB" w:rsidR="005F2663" w:rsidP="00671750" w:rsidRDefault="005F2663" w14:paraId="73A9D8D9" w14:textId="77777777">
      <w:pPr>
        <w:jc w:val="both"/>
        <w:rPr>
          <w:color w:val="000000" w:themeColor="text1"/>
        </w:rPr>
      </w:pPr>
    </w:p>
    <w:p w:rsidRPr="00523DFB" w:rsidR="005F2663" w:rsidP="00671750" w:rsidRDefault="005F2663" w14:paraId="17B264D5" w14:textId="77777777">
      <w:pPr>
        <w:jc w:val="both"/>
        <w:rPr>
          <w:color w:val="000000" w:themeColor="text1"/>
        </w:rPr>
      </w:pPr>
    </w:p>
    <w:p w:rsidRPr="00523DFB" w:rsidR="005F2663" w:rsidP="00671750" w:rsidRDefault="005F2663" w14:paraId="20DF6B73" w14:textId="77777777">
      <w:pPr>
        <w:jc w:val="both"/>
        <w:rPr>
          <w:color w:val="000000" w:themeColor="text1"/>
        </w:rPr>
      </w:pPr>
    </w:p>
    <w:p w:rsidRPr="00523DFB" w:rsidR="005F2663" w:rsidP="00671750" w:rsidRDefault="005F2663" w14:paraId="01EAD959" w14:textId="77777777">
      <w:pPr>
        <w:jc w:val="both"/>
        <w:rPr>
          <w:color w:val="000000" w:themeColor="text1"/>
        </w:rPr>
      </w:pPr>
    </w:p>
    <w:p w:rsidRPr="00523DFB" w:rsidR="005F2663" w:rsidP="00671750" w:rsidRDefault="005F2663" w14:paraId="3BAA7531" w14:textId="77777777">
      <w:pPr>
        <w:jc w:val="both"/>
        <w:rPr>
          <w:color w:val="000000" w:themeColor="text1"/>
        </w:rPr>
      </w:pPr>
    </w:p>
    <w:p w:rsidRPr="00523DFB" w:rsidR="005F2663" w:rsidP="00671750" w:rsidRDefault="005F2663" w14:paraId="71D765ED" w14:textId="77777777">
      <w:pPr>
        <w:jc w:val="both"/>
        <w:rPr>
          <w:color w:val="000000" w:themeColor="text1"/>
        </w:rPr>
      </w:pPr>
    </w:p>
    <w:p w:rsidRPr="00523DFB" w:rsidR="005F2663" w:rsidP="00671750" w:rsidRDefault="005F2663" w14:paraId="703F30E4" w14:textId="77777777">
      <w:pPr>
        <w:jc w:val="both"/>
        <w:rPr>
          <w:color w:val="000000" w:themeColor="text1"/>
        </w:rPr>
      </w:pPr>
    </w:p>
    <w:p w:rsidRPr="00523DFB" w:rsidR="005F2663" w:rsidP="00671750" w:rsidRDefault="005F2663" w14:paraId="1337D850" w14:textId="77777777">
      <w:pPr>
        <w:jc w:val="both"/>
        <w:rPr>
          <w:color w:val="000000" w:themeColor="text1"/>
        </w:rPr>
      </w:pPr>
    </w:p>
    <w:p w:rsidR="005F2663" w:rsidP="00671750" w:rsidRDefault="005F2663" w14:paraId="4CC72EC5" w14:textId="77777777">
      <w:pPr>
        <w:jc w:val="both"/>
        <w:rPr>
          <w:color w:val="000000" w:themeColor="text1"/>
        </w:rPr>
      </w:pPr>
    </w:p>
    <w:p w:rsidRPr="00523DFB" w:rsidR="008D2780" w:rsidP="00671750" w:rsidRDefault="008D2780" w14:paraId="61E3283D" w14:textId="77777777">
      <w:pPr>
        <w:jc w:val="both"/>
        <w:rPr>
          <w:color w:val="000000" w:themeColor="text1"/>
        </w:rPr>
      </w:pPr>
    </w:p>
    <w:p w:rsidRPr="00523DFB" w:rsidR="00AF1658" w:rsidP="00671750" w:rsidRDefault="00AF1658" w14:paraId="0D5B7E47" w14:textId="77777777">
      <w:pPr>
        <w:jc w:val="both"/>
        <w:rPr>
          <w:color w:val="000000" w:themeColor="text1"/>
        </w:rPr>
      </w:pPr>
    </w:p>
    <w:p w:rsidRPr="00523DFB" w:rsidR="00AF1658" w:rsidP="00671750" w:rsidRDefault="00AF1658" w14:paraId="1E946F13" w14:textId="77777777">
      <w:pPr>
        <w:jc w:val="both"/>
        <w:rPr>
          <w:color w:val="000000" w:themeColor="text1"/>
        </w:rPr>
      </w:pPr>
    </w:p>
    <w:p w:rsidRPr="00523DFB" w:rsidR="00F97EC2" w:rsidP="00523DFB" w:rsidRDefault="00511523" w14:paraId="78EC9F32" w14:textId="02849B46">
      <w:pPr>
        <w:pStyle w:val="Heading1"/>
        <w:jc w:val="both"/>
        <w:rPr>
          <w:color w:val="000000" w:themeColor="text1"/>
        </w:rPr>
      </w:pPr>
      <w:bookmarkStart w:name="_Toc239863331" w:id="0"/>
      <w:r w:rsidRPr="00523DFB">
        <w:rPr>
          <w:color w:val="000000" w:themeColor="text1"/>
        </w:rPr>
        <w:t xml:space="preserve">1. </w:t>
      </w:r>
      <w:r w:rsidRPr="00523DFB">
        <w:rPr>
          <w:color w:val="000000" w:themeColor="text1"/>
        </w:rPr>
        <w:tab/>
      </w:r>
      <w:r w:rsidRPr="00523DFB">
        <w:rPr>
          <w:color w:val="000000" w:themeColor="text1"/>
        </w:rPr>
        <w:t>Introduction</w:t>
      </w:r>
      <w:bookmarkEnd w:id="0"/>
    </w:p>
    <w:p w:rsidRPr="00523DFB" w:rsidR="00F97EC2" w:rsidP="00523DFB" w:rsidRDefault="00F97EC2" w14:paraId="2334B997" w14:textId="4C29AA7E">
      <w:pPr>
        <w:pStyle w:val="ListParagraph"/>
        <w:ind w:left="360"/>
        <w:jc w:val="both"/>
        <w:rPr>
          <w:rFonts w:ascii="Arial" w:hAnsi="Arial" w:cs="Arial"/>
          <w:color w:val="000000" w:themeColor="text1"/>
          <w:sz w:val="24"/>
          <w:szCs w:val="24"/>
        </w:rPr>
      </w:pPr>
    </w:p>
    <w:p w:rsidRPr="00523DFB" w:rsidR="0096785A" w:rsidP="00671750" w:rsidRDefault="00AF1D90" w14:paraId="54A322A7" w14:textId="61908CEC">
      <w:pPr>
        <w:pStyle w:val="ListParagraph"/>
        <w:numPr>
          <w:ilvl w:val="1"/>
          <w:numId w:val="19"/>
        </w:numPr>
        <w:ind w:right="11" w:hanging="720"/>
        <w:jc w:val="both"/>
        <w:rPr>
          <w:rFonts w:ascii="Arial" w:hAnsi="Arial" w:cs="Arial"/>
          <w:color w:val="000000" w:themeColor="text1"/>
          <w:sz w:val="24"/>
          <w:szCs w:val="24"/>
        </w:rPr>
      </w:pPr>
      <w:r>
        <w:rPr>
          <w:rFonts w:ascii="Arial" w:hAnsi="Arial" w:cs="Arial"/>
          <w:color w:val="000000" w:themeColor="text1"/>
          <w:sz w:val="24"/>
          <w:szCs w:val="24"/>
        </w:rPr>
        <w:t>The Association</w:t>
      </w:r>
      <w:r w:rsidRPr="00523DFB" w:rsidR="00547044">
        <w:rPr>
          <w:rFonts w:ascii="Arial" w:hAnsi="Arial" w:cs="Arial"/>
          <w:color w:val="000000" w:themeColor="text1"/>
          <w:sz w:val="24"/>
          <w:szCs w:val="24"/>
        </w:rPr>
        <w:t xml:space="preserve"> </w:t>
      </w:r>
      <w:r w:rsidRPr="00B32D01" w:rsidR="00547044">
        <w:rPr>
          <w:rFonts w:ascii="Arial" w:hAnsi="Arial" w:cs="Arial"/>
          <w:color w:val="000000" w:themeColor="text1"/>
          <w:sz w:val="24"/>
          <w:szCs w:val="24"/>
        </w:rPr>
        <w:t xml:space="preserve">recognises </w:t>
      </w:r>
      <w:r w:rsidRPr="00B32D01" w:rsidR="00B32D01">
        <w:rPr>
          <w:rFonts w:ascii="Arial" w:hAnsi="Arial" w:cs="Arial"/>
          <w:sz w:val="24"/>
          <w:szCs w:val="24"/>
        </w:rPr>
        <w:t>that gas installations (pipework, appliances, flues and fittings), can present a major risk to the health, safety and wellbeing of our customers employees and others within the properties we own and manage, if they are not annually safety checked, maintained and repaired. Gas safety incidents can cause ill health through CO poisoning, gas poisoning, asphyxiation, and fire/explosion which could cause injury, loss of life, significant damage to property and also pose significant financial and reputational risks to our organisation.</w:t>
      </w:r>
    </w:p>
    <w:p w:rsidRPr="00523DFB" w:rsidR="315C1688" w:rsidP="00671750" w:rsidRDefault="315C1688" w14:paraId="0E9533DB" w14:textId="12E11887">
      <w:pPr>
        <w:pStyle w:val="ListParagraph"/>
        <w:ind w:left="0"/>
        <w:jc w:val="both"/>
        <w:rPr>
          <w:rFonts w:ascii="Arial" w:hAnsi="Arial" w:cs="Arial"/>
          <w:color w:val="000000" w:themeColor="text1"/>
          <w:sz w:val="24"/>
          <w:szCs w:val="24"/>
        </w:rPr>
      </w:pPr>
    </w:p>
    <w:p w:rsidRPr="00523DFB" w:rsidR="00DA58F6" w:rsidP="00523DFB" w:rsidRDefault="3936B390" w14:paraId="2AA6A3C8" w14:textId="4C98898C">
      <w:pPr>
        <w:widowControl w:val="0"/>
        <w:autoSpaceDE w:val="0"/>
        <w:autoSpaceDN w:val="0"/>
        <w:ind w:left="720" w:hanging="720"/>
        <w:jc w:val="both"/>
        <w:rPr>
          <w:rFonts w:ascii="Arial" w:hAnsi="Arial" w:cs="Arial"/>
          <w:color w:val="000000" w:themeColor="text1"/>
          <w:sz w:val="24"/>
          <w:szCs w:val="24"/>
        </w:rPr>
      </w:pPr>
      <w:r w:rsidRPr="00523DFB">
        <w:rPr>
          <w:rFonts w:ascii="Arial" w:hAnsi="Arial" w:cs="Arial"/>
          <w:color w:val="000000" w:themeColor="text1"/>
          <w:sz w:val="24"/>
          <w:szCs w:val="24"/>
        </w:rPr>
        <w:t>1.2</w:t>
      </w:r>
      <w:r w:rsidRPr="00523DFB" w:rsidR="00F97EC2">
        <w:rPr>
          <w:rFonts w:ascii="Arial" w:hAnsi="Arial" w:cs="Arial"/>
          <w:color w:val="000000" w:themeColor="text1"/>
        </w:rPr>
        <w:tab/>
      </w:r>
      <w:r w:rsidRPr="00523DFB" w:rsidR="00DA58F6">
        <w:rPr>
          <w:rFonts w:ascii="Arial" w:hAnsi="Arial" w:cs="Arial"/>
          <w:color w:val="000000" w:themeColor="text1"/>
          <w:sz w:val="24"/>
          <w:szCs w:val="24"/>
        </w:rPr>
        <w:t xml:space="preserve">As a Housing Association, we are an employer, and a responsible social landlord, and we acknowledge our legal and moral obligations in reducing the potential risks from the dangers caused by </w:t>
      </w:r>
      <w:r w:rsidR="006E6630">
        <w:rPr>
          <w:rFonts w:ascii="Arial" w:hAnsi="Arial" w:cs="Arial"/>
          <w:color w:val="000000" w:themeColor="text1"/>
          <w:sz w:val="24"/>
          <w:szCs w:val="24"/>
        </w:rPr>
        <w:t>gas</w:t>
      </w:r>
      <w:r w:rsidRPr="00523DFB" w:rsidR="00F3243F">
        <w:rPr>
          <w:rFonts w:ascii="Arial" w:hAnsi="Arial" w:cs="Arial"/>
          <w:color w:val="000000" w:themeColor="text1"/>
          <w:sz w:val="24"/>
          <w:szCs w:val="24"/>
        </w:rPr>
        <w:t xml:space="preserve"> installations</w:t>
      </w:r>
      <w:r w:rsidRPr="00523DFB" w:rsidR="00DA58F6">
        <w:rPr>
          <w:rFonts w:ascii="Arial" w:hAnsi="Arial" w:cs="Arial"/>
          <w:color w:val="000000" w:themeColor="text1"/>
          <w:sz w:val="24"/>
          <w:szCs w:val="24"/>
        </w:rPr>
        <w:t xml:space="preserve">, especially </w:t>
      </w:r>
      <w:r w:rsidR="00B32D01">
        <w:rPr>
          <w:rFonts w:ascii="Arial" w:hAnsi="Arial" w:cs="Arial"/>
          <w:color w:val="000000" w:themeColor="text1"/>
          <w:sz w:val="24"/>
          <w:szCs w:val="24"/>
        </w:rPr>
        <w:t xml:space="preserve">in relation to </w:t>
      </w:r>
      <w:r w:rsidR="00A119F1">
        <w:rPr>
          <w:rFonts w:ascii="Arial" w:hAnsi="Arial" w:cs="Arial"/>
          <w:color w:val="000000" w:themeColor="text1"/>
          <w:sz w:val="24"/>
          <w:szCs w:val="24"/>
        </w:rPr>
        <w:t xml:space="preserve">risks associated with health, </w:t>
      </w:r>
      <w:r w:rsidRPr="00523DFB" w:rsidR="00DA58F6">
        <w:rPr>
          <w:rFonts w:ascii="Arial" w:hAnsi="Arial" w:cs="Arial"/>
          <w:color w:val="000000" w:themeColor="text1"/>
          <w:sz w:val="24"/>
          <w:szCs w:val="24"/>
        </w:rPr>
        <w:t xml:space="preserve">injury and loss of life. </w:t>
      </w:r>
      <w:r w:rsidR="00AF1D90">
        <w:rPr>
          <w:rFonts w:ascii="Arial" w:hAnsi="Arial" w:cs="Arial"/>
          <w:color w:val="000000" w:themeColor="text1"/>
          <w:sz w:val="24"/>
          <w:szCs w:val="24"/>
        </w:rPr>
        <w:t>The Association</w:t>
      </w:r>
      <w:r w:rsidRPr="00523DFB" w:rsidR="00DA58F6">
        <w:rPr>
          <w:rFonts w:ascii="Arial" w:hAnsi="Arial" w:cs="Arial"/>
          <w:color w:val="000000" w:themeColor="text1"/>
          <w:sz w:val="24"/>
          <w:szCs w:val="24"/>
        </w:rPr>
        <w:t xml:space="preserve"> has a general legal duty to ensure, so far as reasonably practicable, the health safety and wellbeing of employees and others who are affected by our work activities and who live in or visit our properties. </w:t>
      </w:r>
    </w:p>
    <w:p w:rsidRPr="00523DFB" w:rsidR="00E32AB9" w:rsidP="00671750" w:rsidRDefault="00E32AB9" w14:paraId="4E183F22" w14:textId="77777777">
      <w:pPr>
        <w:pStyle w:val="ListParagraph"/>
        <w:ind w:left="742" w:hanging="720"/>
        <w:jc w:val="both"/>
        <w:rPr>
          <w:rFonts w:ascii="Arial" w:hAnsi="Arial" w:cs="Arial"/>
          <w:color w:val="000000" w:themeColor="text1"/>
          <w:sz w:val="24"/>
          <w:szCs w:val="24"/>
        </w:rPr>
      </w:pPr>
    </w:p>
    <w:p w:rsidRPr="00523DFB" w:rsidR="00E32AB9" w:rsidP="00523DFB" w:rsidRDefault="00E32AB9" w14:paraId="133AEBF9" w14:textId="6E2C1C0F">
      <w:pPr>
        <w:widowControl w:val="0"/>
        <w:autoSpaceDE w:val="0"/>
        <w:autoSpaceDN w:val="0"/>
        <w:ind w:left="720" w:hanging="720"/>
        <w:jc w:val="both"/>
        <w:rPr>
          <w:rFonts w:ascii="Arial" w:hAnsi="Arial" w:cs="Arial"/>
          <w:color w:val="000000" w:themeColor="text1"/>
          <w:sz w:val="24"/>
          <w:szCs w:val="24"/>
        </w:rPr>
      </w:pPr>
      <w:r w:rsidRPr="00523DFB">
        <w:rPr>
          <w:rFonts w:ascii="Arial" w:hAnsi="Arial" w:cs="Arial"/>
          <w:color w:val="000000" w:themeColor="text1"/>
          <w:sz w:val="24"/>
          <w:szCs w:val="24"/>
        </w:rPr>
        <w:t>1.3</w:t>
      </w:r>
      <w:r w:rsidRPr="00523DFB">
        <w:rPr>
          <w:rFonts w:ascii="Arial" w:hAnsi="Arial" w:cs="Arial"/>
          <w:color w:val="000000" w:themeColor="text1"/>
          <w:sz w:val="24"/>
          <w:szCs w:val="24"/>
        </w:rPr>
        <w:tab/>
      </w:r>
      <w:r w:rsidRPr="00523DFB">
        <w:rPr>
          <w:rFonts w:ascii="Arial" w:hAnsi="Arial" w:cs="Arial"/>
          <w:color w:val="000000" w:themeColor="text1"/>
          <w:sz w:val="24"/>
          <w:szCs w:val="24"/>
        </w:rPr>
        <w:t xml:space="preserve">The aim of this policy and the supporting </w:t>
      </w:r>
      <w:r w:rsidR="006E6630">
        <w:rPr>
          <w:rFonts w:ascii="Arial" w:hAnsi="Arial" w:cs="Arial"/>
          <w:color w:val="000000" w:themeColor="text1"/>
          <w:sz w:val="24"/>
          <w:szCs w:val="24"/>
        </w:rPr>
        <w:t>Gas</w:t>
      </w:r>
      <w:r w:rsidRPr="00523DFB">
        <w:rPr>
          <w:rFonts w:ascii="Arial" w:hAnsi="Arial" w:cs="Arial"/>
          <w:color w:val="000000" w:themeColor="text1"/>
          <w:sz w:val="24"/>
          <w:szCs w:val="24"/>
        </w:rPr>
        <w:t xml:space="preserve"> Safety Procedure is to provide a robust framework which can be implemented to protect the safety and wellbeing of our tenants, staff, </w:t>
      </w:r>
      <w:r w:rsidR="00A119F1">
        <w:rPr>
          <w:rFonts w:ascii="Arial" w:hAnsi="Arial" w:cs="Arial"/>
          <w:color w:val="000000" w:themeColor="text1"/>
          <w:sz w:val="24"/>
          <w:szCs w:val="24"/>
        </w:rPr>
        <w:t xml:space="preserve">contractors, </w:t>
      </w:r>
      <w:r w:rsidRPr="00523DFB">
        <w:rPr>
          <w:rFonts w:ascii="Arial" w:hAnsi="Arial" w:cs="Arial"/>
          <w:color w:val="000000" w:themeColor="text1"/>
          <w:sz w:val="24"/>
          <w:szCs w:val="24"/>
        </w:rPr>
        <w:t>visitors</w:t>
      </w:r>
      <w:r w:rsidR="00A119F1">
        <w:rPr>
          <w:rFonts w:ascii="Arial" w:hAnsi="Arial" w:cs="Arial"/>
          <w:color w:val="000000" w:themeColor="text1"/>
          <w:sz w:val="24"/>
          <w:szCs w:val="24"/>
        </w:rPr>
        <w:t xml:space="preserve"> and members of the public</w:t>
      </w:r>
      <w:r w:rsidRPr="00523DFB">
        <w:rPr>
          <w:rFonts w:ascii="Arial" w:hAnsi="Arial" w:cs="Arial"/>
          <w:color w:val="000000" w:themeColor="text1"/>
          <w:sz w:val="24"/>
          <w:szCs w:val="24"/>
        </w:rPr>
        <w:t>.</w:t>
      </w:r>
    </w:p>
    <w:p w:rsidRPr="00523DFB" w:rsidR="00E32AB9" w:rsidP="00671750" w:rsidRDefault="00E32AB9" w14:paraId="567B6328" w14:textId="77777777">
      <w:pPr>
        <w:pStyle w:val="ListParagraph"/>
        <w:ind w:left="742" w:hanging="720"/>
        <w:jc w:val="both"/>
        <w:rPr>
          <w:rFonts w:ascii="Arial" w:hAnsi="Arial" w:cs="Arial"/>
          <w:color w:val="000000" w:themeColor="text1"/>
        </w:rPr>
      </w:pPr>
    </w:p>
    <w:p w:rsidRPr="00523DFB" w:rsidR="00E32AB9" w:rsidP="00523DFB" w:rsidRDefault="00E32AB9" w14:paraId="5697DC1B" w14:textId="0F365D0F">
      <w:pPr>
        <w:widowControl w:val="0"/>
        <w:autoSpaceDE w:val="0"/>
        <w:autoSpaceDN w:val="0"/>
        <w:ind w:left="720" w:hanging="720"/>
        <w:jc w:val="both"/>
        <w:rPr>
          <w:rFonts w:ascii="Arial" w:hAnsi="Arial" w:cs="Arial"/>
          <w:color w:val="000000" w:themeColor="text1"/>
          <w:sz w:val="24"/>
          <w:szCs w:val="24"/>
        </w:rPr>
      </w:pPr>
      <w:r w:rsidRPr="00523DFB">
        <w:rPr>
          <w:rFonts w:ascii="Arial" w:hAnsi="Arial" w:cs="Arial"/>
          <w:color w:val="000000" w:themeColor="text1"/>
          <w:sz w:val="24"/>
          <w:szCs w:val="24"/>
        </w:rPr>
        <w:t>1.4</w:t>
      </w:r>
      <w:r w:rsidRPr="00523DFB">
        <w:rPr>
          <w:rFonts w:ascii="Arial" w:hAnsi="Arial" w:cs="Arial"/>
          <w:color w:val="000000" w:themeColor="text1"/>
          <w:sz w:val="24"/>
          <w:szCs w:val="24"/>
        </w:rPr>
        <w:tab/>
      </w:r>
      <w:r w:rsidRPr="00523DFB">
        <w:rPr>
          <w:rFonts w:ascii="Arial" w:hAnsi="Arial" w:cs="Arial"/>
          <w:color w:val="000000" w:themeColor="text1"/>
          <w:sz w:val="24"/>
          <w:szCs w:val="24"/>
        </w:rPr>
        <w:t xml:space="preserve">This policy should be read in conjunction with the supporting </w:t>
      </w:r>
      <w:r w:rsidR="006E6630">
        <w:rPr>
          <w:rFonts w:ascii="Arial" w:hAnsi="Arial" w:cs="Arial"/>
          <w:color w:val="000000" w:themeColor="text1"/>
          <w:sz w:val="24"/>
          <w:szCs w:val="24"/>
        </w:rPr>
        <w:t>Gas</w:t>
      </w:r>
      <w:r w:rsidRPr="00523DFB">
        <w:rPr>
          <w:rFonts w:ascii="Arial" w:hAnsi="Arial" w:cs="Arial"/>
          <w:color w:val="000000" w:themeColor="text1"/>
          <w:sz w:val="24"/>
          <w:szCs w:val="24"/>
        </w:rPr>
        <w:t xml:space="preserve"> Safety Procedure, both documents will enable us to comply with all applicable legislation and standards listed in section 3</w:t>
      </w:r>
      <w:r w:rsidR="004558CF">
        <w:rPr>
          <w:rFonts w:ascii="Arial" w:hAnsi="Arial" w:cs="Arial"/>
          <w:color w:val="000000" w:themeColor="text1"/>
          <w:sz w:val="24"/>
          <w:szCs w:val="24"/>
        </w:rPr>
        <w:t>,</w:t>
      </w:r>
      <w:r w:rsidRPr="00523DFB">
        <w:rPr>
          <w:rFonts w:ascii="Arial" w:hAnsi="Arial" w:cs="Arial"/>
          <w:color w:val="000000" w:themeColor="text1"/>
          <w:sz w:val="24"/>
          <w:szCs w:val="24"/>
        </w:rPr>
        <w:t xml:space="preserve"> and when implemented, will enable </w:t>
      </w:r>
      <w:r w:rsidR="00AF1D90">
        <w:rPr>
          <w:rFonts w:ascii="Arial" w:hAnsi="Arial" w:cs="Arial"/>
          <w:color w:val="000000" w:themeColor="text1"/>
          <w:sz w:val="24"/>
          <w:szCs w:val="24"/>
        </w:rPr>
        <w:t>the Association</w:t>
      </w:r>
      <w:r w:rsidRPr="00523DFB">
        <w:rPr>
          <w:rFonts w:ascii="Arial" w:hAnsi="Arial" w:cs="Arial"/>
          <w:color w:val="000000" w:themeColor="text1"/>
          <w:sz w:val="24"/>
          <w:szCs w:val="24"/>
        </w:rPr>
        <w:t xml:space="preserve"> to manage the risks associated with </w:t>
      </w:r>
      <w:r w:rsidR="006E6630">
        <w:rPr>
          <w:rFonts w:ascii="Arial" w:hAnsi="Arial" w:cs="Arial"/>
          <w:color w:val="000000" w:themeColor="text1"/>
          <w:sz w:val="24"/>
          <w:szCs w:val="24"/>
        </w:rPr>
        <w:t>gas</w:t>
      </w:r>
      <w:r w:rsidRPr="00523DFB">
        <w:rPr>
          <w:rFonts w:ascii="Arial" w:hAnsi="Arial" w:cs="Arial"/>
          <w:color w:val="000000" w:themeColor="text1"/>
          <w:sz w:val="24"/>
          <w:szCs w:val="24"/>
        </w:rPr>
        <w:t xml:space="preserve"> installations.</w:t>
      </w:r>
    </w:p>
    <w:p w:rsidRPr="00523DFB" w:rsidR="00762D1F" w:rsidP="00523DFB" w:rsidRDefault="00AF1658" w14:paraId="0AB961C7" w14:textId="5E8BCDEB">
      <w:pPr>
        <w:pStyle w:val="Heading1"/>
        <w:jc w:val="both"/>
        <w:rPr>
          <w:color w:val="000000" w:themeColor="text1"/>
        </w:rPr>
      </w:pPr>
      <w:bookmarkStart w:name="_Toc239863332" w:id="1"/>
      <w:r w:rsidRPr="00523DFB">
        <w:rPr>
          <w:color w:val="000000" w:themeColor="text1"/>
        </w:rPr>
        <w:t>2</w:t>
      </w:r>
      <w:r w:rsidRPr="00523DFB" w:rsidR="00290DDF">
        <w:rPr>
          <w:color w:val="000000" w:themeColor="text1"/>
        </w:rPr>
        <w:t xml:space="preserve">. </w:t>
      </w:r>
      <w:r w:rsidRPr="00523DFB" w:rsidR="00290DDF">
        <w:rPr>
          <w:color w:val="000000" w:themeColor="text1"/>
        </w:rPr>
        <w:tab/>
      </w:r>
      <w:r w:rsidRPr="00523DFB" w:rsidR="00290DDF">
        <w:rPr>
          <w:color w:val="000000" w:themeColor="text1"/>
        </w:rPr>
        <w:t>Policy Scope</w:t>
      </w:r>
      <w:bookmarkEnd w:id="1"/>
    </w:p>
    <w:p w:rsidRPr="00523DFB" w:rsidR="00762D1F" w:rsidP="00523DFB" w:rsidRDefault="00762D1F" w14:paraId="04E8D5A8" w14:textId="77777777">
      <w:pPr>
        <w:jc w:val="both"/>
        <w:rPr>
          <w:color w:val="000000" w:themeColor="text1"/>
        </w:rPr>
      </w:pPr>
    </w:p>
    <w:p w:rsidRPr="00A625E0" w:rsidR="00762D1F" w:rsidP="00671750" w:rsidRDefault="00762D1F" w14:paraId="735930A5" w14:textId="2305DC3A">
      <w:pPr>
        <w:ind w:left="709" w:hanging="709"/>
        <w:jc w:val="both"/>
        <w:rPr>
          <w:rFonts w:ascii="Arial" w:hAnsi="Arial" w:cs="Arial"/>
          <w:color w:val="000000" w:themeColor="text1"/>
          <w:sz w:val="24"/>
          <w:szCs w:val="24"/>
        </w:rPr>
      </w:pPr>
      <w:r w:rsidRPr="00A625E0">
        <w:rPr>
          <w:rFonts w:ascii="Arial" w:hAnsi="Arial" w:cs="Arial"/>
          <w:color w:val="000000" w:themeColor="text1"/>
          <w:sz w:val="24"/>
          <w:szCs w:val="24"/>
        </w:rPr>
        <w:t>2.1</w:t>
      </w:r>
      <w:r w:rsidRPr="00A625E0">
        <w:rPr>
          <w:rFonts w:ascii="Arial" w:hAnsi="Arial" w:cs="Arial"/>
          <w:color w:val="000000" w:themeColor="text1"/>
          <w:sz w:val="24"/>
          <w:szCs w:val="24"/>
        </w:rPr>
        <w:tab/>
      </w:r>
      <w:r w:rsidRPr="00A625E0" w:rsidR="00A625E0">
        <w:rPr>
          <w:rFonts w:ascii="Arial" w:hAnsi="Arial" w:cs="Arial"/>
          <w:sz w:val="24"/>
          <w:szCs w:val="24"/>
        </w:rPr>
        <w:t xml:space="preserve">This policy applies to all gas installations (supplies, pipework, flues, appliances, and fittings) within properties owned and managed by </w:t>
      </w:r>
      <w:r w:rsidR="00AF1D90">
        <w:rPr>
          <w:rFonts w:ascii="Arial" w:hAnsi="Arial" w:cs="Arial"/>
          <w:color w:val="000000" w:themeColor="text1"/>
          <w:sz w:val="24"/>
          <w:szCs w:val="24"/>
        </w:rPr>
        <w:t>the Association</w:t>
      </w:r>
      <w:r w:rsidRPr="00A625E0" w:rsidR="00A625E0">
        <w:rPr>
          <w:rFonts w:ascii="Arial" w:hAnsi="Arial" w:cs="Arial"/>
          <w:sz w:val="24"/>
          <w:szCs w:val="24"/>
        </w:rPr>
        <w:t>, this includes tenanted properties, communal areas, plant rooms, our offices, and any other places where there is a gas supply. Where we are not the freeholder of any properties which are within our control, the responsibility for gas safety management will be clearly defined within the management agreement.</w:t>
      </w:r>
    </w:p>
    <w:p w:rsidRPr="00523DFB" w:rsidR="00762D1F" w:rsidP="00671750" w:rsidRDefault="00762D1F" w14:paraId="3FAC26FF" w14:textId="77777777">
      <w:pPr>
        <w:ind w:left="709" w:hanging="709"/>
        <w:jc w:val="both"/>
        <w:rPr>
          <w:rFonts w:ascii="Arial" w:hAnsi="Arial" w:cs="Arial"/>
          <w:color w:val="000000" w:themeColor="text1"/>
          <w:sz w:val="24"/>
          <w:szCs w:val="24"/>
        </w:rPr>
      </w:pPr>
    </w:p>
    <w:p w:rsidRPr="00523DFB" w:rsidR="007D4B3F" w:rsidP="00A625E0" w:rsidRDefault="00762D1F" w14:paraId="76D1336F" w14:textId="4CBA2D37">
      <w:pPr>
        <w:ind w:left="709" w:hanging="709"/>
        <w:jc w:val="both"/>
        <w:rPr>
          <w:rFonts w:ascii="Arial" w:hAnsi="Arial" w:cs="Arial"/>
          <w:color w:val="000000" w:themeColor="text1"/>
          <w:sz w:val="24"/>
          <w:szCs w:val="24"/>
        </w:rPr>
      </w:pPr>
      <w:r w:rsidRPr="00523DFB">
        <w:rPr>
          <w:rFonts w:ascii="Arial" w:hAnsi="Arial" w:cs="Arial"/>
          <w:color w:val="000000" w:themeColor="text1"/>
          <w:sz w:val="24"/>
          <w:szCs w:val="24"/>
        </w:rPr>
        <w:t>2.2</w:t>
      </w:r>
      <w:r w:rsidRPr="00523DFB">
        <w:rPr>
          <w:rFonts w:ascii="Arial" w:hAnsi="Arial" w:cs="Arial"/>
          <w:color w:val="000000" w:themeColor="text1"/>
          <w:sz w:val="24"/>
          <w:szCs w:val="24"/>
        </w:rPr>
        <w:tab/>
      </w:r>
      <w:r w:rsidRPr="00523DFB" w:rsidR="007D4B3F">
        <w:rPr>
          <w:rFonts w:ascii="Arial" w:hAnsi="Arial" w:cs="Arial"/>
          <w:color w:val="000000" w:themeColor="text1"/>
          <w:sz w:val="24"/>
          <w:szCs w:val="24"/>
        </w:rPr>
        <w:t xml:space="preserve">This policy applies to all work streams associated with working on or </w:t>
      </w:r>
      <w:r w:rsidRPr="00AA46BF" w:rsidR="007D4B3F">
        <w:rPr>
          <w:rFonts w:ascii="Arial" w:hAnsi="Arial" w:cs="Arial"/>
          <w:color w:val="000000" w:themeColor="text1"/>
          <w:sz w:val="24"/>
          <w:szCs w:val="24"/>
        </w:rPr>
        <w:t xml:space="preserve">around </w:t>
      </w:r>
      <w:r w:rsidRPr="00AA46BF" w:rsidR="00AA46BF">
        <w:rPr>
          <w:rFonts w:ascii="Arial" w:hAnsi="Arial" w:cs="Arial"/>
          <w:sz w:val="24"/>
          <w:szCs w:val="24"/>
        </w:rPr>
        <w:t>gas supplies, appliances, pipework, flues, and associated fittings including:</w:t>
      </w:r>
    </w:p>
    <w:p w:rsidRPr="00523DFB" w:rsidR="007D4B3F" w:rsidP="00671750" w:rsidRDefault="007D4B3F" w14:paraId="52AF2422" w14:textId="77777777">
      <w:pPr>
        <w:ind w:left="567" w:hanging="567"/>
        <w:jc w:val="both"/>
        <w:rPr>
          <w:rFonts w:ascii="Arial" w:hAnsi="Arial" w:cs="Arial"/>
          <w:color w:val="000000" w:themeColor="text1"/>
          <w:sz w:val="24"/>
          <w:szCs w:val="24"/>
        </w:rPr>
      </w:pPr>
    </w:p>
    <w:p w:rsidRPr="00160DAD" w:rsidR="00440963" w:rsidP="00440963" w:rsidRDefault="00440963" w14:paraId="0CC6CB02" w14:textId="4366B2CE">
      <w:pPr>
        <w:pStyle w:val="ListParagraph"/>
        <w:numPr>
          <w:ilvl w:val="0"/>
          <w:numId w:val="40"/>
        </w:numPr>
        <w:ind w:left="567" w:hanging="567"/>
        <w:jc w:val="both"/>
        <w:rPr>
          <w:rFonts w:ascii="Arial" w:hAnsi="Arial" w:cs="Arial"/>
          <w:sz w:val="24"/>
          <w:szCs w:val="24"/>
        </w:rPr>
      </w:pPr>
      <w:r w:rsidRPr="00160DAD">
        <w:rPr>
          <w:rFonts w:ascii="Arial" w:hAnsi="Arial" w:cs="Arial"/>
          <w:sz w:val="24"/>
          <w:szCs w:val="24"/>
        </w:rPr>
        <w:t>Domestic Annual gas safety checks</w:t>
      </w:r>
      <w:r w:rsidR="00A373BF">
        <w:rPr>
          <w:rFonts w:ascii="Arial" w:hAnsi="Arial" w:cs="Arial"/>
          <w:sz w:val="24"/>
          <w:szCs w:val="24"/>
        </w:rPr>
        <w:t xml:space="preserve"> and servicing producing a full LGSR/CP12</w:t>
      </w:r>
    </w:p>
    <w:p w:rsidRPr="00160DAD" w:rsidR="00440963" w:rsidP="00440963" w:rsidRDefault="00440963" w14:paraId="4166D5D5" w14:textId="7432A202">
      <w:pPr>
        <w:pStyle w:val="ListParagraph"/>
        <w:numPr>
          <w:ilvl w:val="0"/>
          <w:numId w:val="40"/>
        </w:numPr>
        <w:ind w:left="567" w:hanging="567"/>
        <w:jc w:val="both"/>
        <w:rPr>
          <w:rFonts w:ascii="Arial" w:hAnsi="Arial" w:cs="Arial"/>
          <w:sz w:val="24"/>
          <w:szCs w:val="24"/>
        </w:rPr>
      </w:pPr>
      <w:r w:rsidRPr="00160DAD">
        <w:rPr>
          <w:rFonts w:ascii="Arial" w:hAnsi="Arial" w:cs="Arial"/>
          <w:sz w:val="24"/>
          <w:szCs w:val="24"/>
        </w:rPr>
        <w:t>Commercial gas safety checks and servicing of associated plant room components</w:t>
      </w:r>
    </w:p>
    <w:p w:rsidR="00DC09EC" w:rsidP="00DC09EC" w:rsidRDefault="00440963" w14:paraId="6BD9FE68" w14:textId="77777777">
      <w:pPr>
        <w:pStyle w:val="ListParagraph"/>
        <w:numPr>
          <w:ilvl w:val="0"/>
          <w:numId w:val="40"/>
        </w:numPr>
        <w:ind w:left="567" w:hanging="567"/>
        <w:jc w:val="both"/>
        <w:rPr>
          <w:rFonts w:ascii="Arial" w:hAnsi="Arial" w:cs="Arial"/>
          <w:sz w:val="24"/>
          <w:szCs w:val="24"/>
        </w:rPr>
      </w:pPr>
      <w:r w:rsidRPr="00160DAD">
        <w:rPr>
          <w:rFonts w:ascii="Arial" w:hAnsi="Arial" w:cs="Arial"/>
          <w:sz w:val="24"/>
          <w:szCs w:val="24"/>
        </w:rPr>
        <w:t>Ongoing effective maintenance</w:t>
      </w:r>
    </w:p>
    <w:p w:rsidRPr="00DC09EC" w:rsidR="00440963" w:rsidP="00DC09EC" w:rsidRDefault="00DC09EC" w14:paraId="4E7234DA" w14:textId="0A6DA16C">
      <w:pPr>
        <w:pStyle w:val="ListParagraph"/>
        <w:numPr>
          <w:ilvl w:val="0"/>
          <w:numId w:val="40"/>
        </w:numPr>
        <w:ind w:left="567" w:hanging="567"/>
        <w:jc w:val="both"/>
        <w:rPr>
          <w:rFonts w:ascii="Arial" w:hAnsi="Arial" w:cs="Arial"/>
          <w:sz w:val="24"/>
          <w:szCs w:val="24"/>
        </w:rPr>
      </w:pPr>
      <w:r w:rsidRPr="00DC09EC">
        <w:rPr>
          <w:rFonts w:ascii="Arial" w:hAnsi="Arial" w:cs="Arial"/>
          <w:sz w:val="24"/>
          <w:szCs w:val="24"/>
        </w:rPr>
        <w:t xml:space="preserve">Safety checks for </w:t>
      </w:r>
      <w:r w:rsidRPr="00DC09EC">
        <w:rPr>
          <w:rFonts w:ascii="Arial" w:hAnsi="Arial" w:cs="Arial"/>
          <w:color w:val="000000" w:themeColor="text1"/>
          <w:sz w:val="24"/>
          <w:szCs w:val="24"/>
        </w:rPr>
        <w:t xml:space="preserve">Void change of occupancy, mutual exchange, assignations, succession of tenancies </w:t>
      </w:r>
      <w:r w:rsidRPr="00DC09EC" w:rsidR="00A373BF">
        <w:rPr>
          <w:rFonts w:ascii="Arial" w:hAnsi="Arial" w:cs="Arial"/>
          <w:sz w:val="24"/>
          <w:szCs w:val="24"/>
        </w:rPr>
        <w:t>producing a full LGSR/CP12</w:t>
      </w:r>
    </w:p>
    <w:p w:rsidRPr="00160DAD" w:rsidR="00440963" w:rsidP="00440963" w:rsidRDefault="00440963" w14:paraId="02B4A2F9" w14:textId="77777777">
      <w:pPr>
        <w:pStyle w:val="ListParagraph"/>
        <w:numPr>
          <w:ilvl w:val="0"/>
          <w:numId w:val="40"/>
        </w:numPr>
        <w:ind w:left="567" w:hanging="567"/>
        <w:jc w:val="both"/>
        <w:rPr>
          <w:rFonts w:ascii="Arial" w:hAnsi="Arial" w:cs="Arial"/>
          <w:sz w:val="24"/>
          <w:szCs w:val="24"/>
        </w:rPr>
      </w:pPr>
      <w:r w:rsidRPr="00160DAD">
        <w:rPr>
          <w:rFonts w:ascii="Arial" w:hAnsi="Arial" w:cs="Arial"/>
          <w:sz w:val="24"/>
          <w:szCs w:val="24"/>
        </w:rPr>
        <w:t>Servicing of appliances to manufacturer’s instructions</w:t>
      </w:r>
    </w:p>
    <w:p w:rsidRPr="00160DAD" w:rsidR="00440963" w:rsidP="00440963" w:rsidRDefault="00440963" w14:paraId="66DCE786" w14:textId="77777777">
      <w:pPr>
        <w:pStyle w:val="ListParagraph"/>
        <w:numPr>
          <w:ilvl w:val="0"/>
          <w:numId w:val="40"/>
        </w:numPr>
        <w:ind w:left="567" w:hanging="567"/>
        <w:jc w:val="both"/>
        <w:rPr>
          <w:rFonts w:ascii="Arial" w:hAnsi="Arial" w:cs="Arial"/>
          <w:sz w:val="24"/>
          <w:szCs w:val="24"/>
        </w:rPr>
      </w:pPr>
      <w:r w:rsidRPr="00160DAD">
        <w:rPr>
          <w:rFonts w:ascii="Arial" w:hAnsi="Arial" w:cs="Arial"/>
          <w:sz w:val="24"/>
          <w:szCs w:val="24"/>
        </w:rPr>
        <w:t>Carrying out gas tightness tests (to confirm no gas leaks)</w:t>
      </w:r>
    </w:p>
    <w:p w:rsidRPr="00160DAD" w:rsidR="00440963" w:rsidP="00440963" w:rsidRDefault="00440963" w14:paraId="43AADAF2" w14:textId="77777777">
      <w:pPr>
        <w:pStyle w:val="ListParagraph"/>
        <w:numPr>
          <w:ilvl w:val="0"/>
          <w:numId w:val="40"/>
        </w:numPr>
        <w:ind w:left="567" w:hanging="567"/>
        <w:jc w:val="both"/>
        <w:rPr>
          <w:rFonts w:ascii="Arial" w:hAnsi="Arial" w:cs="Arial"/>
          <w:sz w:val="24"/>
          <w:szCs w:val="24"/>
        </w:rPr>
      </w:pPr>
      <w:r w:rsidRPr="00160DAD">
        <w:rPr>
          <w:rFonts w:ascii="Arial" w:hAnsi="Arial" w:cs="Arial"/>
          <w:sz w:val="24"/>
          <w:szCs w:val="24"/>
        </w:rPr>
        <w:t>Visual checks of tenant’s own appliances (e.g. cookers)</w:t>
      </w:r>
    </w:p>
    <w:p w:rsidRPr="00160DAD" w:rsidR="00440963" w:rsidP="00440963" w:rsidRDefault="00440963" w14:paraId="0C9E498A" w14:textId="77777777">
      <w:pPr>
        <w:pStyle w:val="ListParagraph"/>
        <w:numPr>
          <w:ilvl w:val="0"/>
          <w:numId w:val="40"/>
        </w:numPr>
        <w:ind w:left="567" w:hanging="567"/>
        <w:jc w:val="both"/>
        <w:rPr>
          <w:rFonts w:ascii="Arial" w:hAnsi="Arial" w:cs="Arial"/>
          <w:sz w:val="24"/>
          <w:szCs w:val="24"/>
        </w:rPr>
      </w:pPr>
      <w:r w:rsidRPr="00160DAD">
        <w:rPr>
          <w:rFonts w:ascii="Arial" w:hAnsi="Arial" w:cs="Arial"/>
          <w:sz w:val="24"/>
          <w:szCs w:val="24"/>
        </w:rPr>
        <w:t>Responsive heating/hot water repairs</w:t>
      </w:r>
    </w:p>
    <w:p w:rsidRPr="00160DAD" w:rsidR="00440963" w:rsidP="00440963" w:rsidRDefault="00440963" w14:paraId="2F77DB85" w14:textId="77777777">
      <w:pPr>
        <w:pStyle w:val="ListParagraph"/>
        <w:numPr>
          <w:ilvl w:val="0"/>
          <w:numId w:val="40"/>
        </w:numPr>
        <w:ind w:left="567" w:hanging="567"/>
        <w:jc w:val="both"/>
        <w:rPr>
          <w:rFonts w:ascii="Arial" w:hAnsi="Arial" w:cs="Arial"/>
          <w:sz w:val="24"/>
          <w:szCs w:val="24"/>
        </w:rPr>
      </w:pPr>
      <w:r w:rsidRPr="00160DAD">
        <w:rPr>
          <w:rFonts w:ascii="Arial" w:hAnsi="Arial" w:cs="Arial"/>
          <w:sz w:val="24"/>
          <w:szCs w:val="24"/>
        </w:rPr>
        <w:t xml:space="preserve">Planned capital works affecting gas supplies, pipework, appliances, flues, and fitting (e.g. Kitchens, bathrooms, and roofs) </w:t>
      </w:r>
    </w:p>
    <w:p w:rsidRPr="00160DAD" w:rsidR="00440963" w:rsidP="00440963" w:rsidRDefault="00440963" w14:paraId="242D537C" w14:textId="77777777">
      <w:pPr>
        <w:pStyle w:val="ListParagraph"/>
        <w:numPr>
          <w:ilvl w:val="0"/>
          <w:numId w:val="40"/>
        </w:numPr>
        <w:ind w:left="567" w:hanging="567"/>
        <w:jc w:val="both"/>
        <w:rPr>
          <w:rFonts w:ascii="Arial" w:hAnsi="Arial" w:cs="Arial"/>
          <w:sz w:val="24"/>
          <w:szCs w:val="24"/>
        </w:rPr>
      </w:pPr>
      <w:r w:rsidRPr="00160DAD">
        <w:rPr>
          <w:rFonts w:ascii="Arial" w:hAnsi="Arial" w:cs="Arial"/>
          <w:sz w:val="24"/>
          <w:szCs w:val="24"/>
        </w:rPr>
        <w:t>New properties being developed or acquired.</w:t>
      </w:r>
    </w:p>
    <w:p w:rsidRPr="00160DAD" w:rsidR="00440963" w:rsidP="00440963" w:rsidRDefault="00440963" w14:paraId="79E89189" w14:textId="77777777">
      <w:pPr>
        <w:pStyle w:val="ListParagraph"/>
        <w:numPr>
          <w:ilvl w:val="0"/>
          <w:numId w:val="40"/>
        </w:numPr>
        <w:ind w:left="567" w:hanging="567"/>
        <w:jc w:val="both"/>
        <w:rPr>
          <w:rFonts w:ascii="Arial" w:hAnsi="Arial" w:cs="Arial"/>
          <w:sz w:val="24"/>
          <w:szCs w:val="24"/>
        </w:rPr>
      </w:pPr>
      <w:r w:rsidRPr="00160DAD">
        <w:rPr>
          <w:rFonts w:ascii="Arial" w:hAnsi="Arial" w:cs="Arial"/>
          <w:sz w:val="24"/>
          <w:szCs w:val="24"/>
        </w:rPr>
        <w:t>Unvented cylinders</w:t>
      </w:r>
    </w:p>
    <w:p w:rsidRPr="00160DAD" w:rsidR="00440963" w:rsidP="00440963" w:rsidRDefault="00440963" w14:paraId="6A243EA3" w14:textId="77777777">
      <w:pPr>
        <w:pStyle w:val="ListParagraph"/>
        <w:numPr>
          <w:ilvl w:val="0"/>
          <w:numId w:val="40"/>
        </w:numPr>
        <w:ind w:left="567" w:hanging="567"/>
        <w:jc w:val="both"/>
        <w:rPr>
          <w:rFonts w:ascii="Arial" w:hAnsi="Arial" w:cs="Arial"/>
          <w:sz w:val="24"/>
          <w:szCs w:val="24"/>
        </w:rPr>
      </w:pPr>
      <w:r w:rsidRPr="00160DAD">
        <w:rPr>
          <w:rFonts w:ascii="Arial" w:hAnsi="Arial" w:cs="Arial"/>
          <w:sz w:val="24"/>
          <w:szCs w:val="24"/>
        </w:rPr>
        <w:t>Adequate provision of carbon monoxide detection</w:t>
      </w:r>
    </w:p>
    <w:p w:rsidRPr="00523DFB" w:rsidR="00762D1F" w:rsidP="00DC09EC" w:rsidRDefault="00762D1F" w14:paraId="1CE0949D" w14:textId="77777777">
      <w:pPr>
        <w:jc w:val="both"/>
        <w:rPr>
          <w:rFonts w:ascii="Arial" w:hAnsi="Arial" w:cs="Arial"/>
          <w:b/>
          <w:color w:val="000000" w:themeColor="text1"/>
          <w:sz w:val="24"/>
          <w:szCs w:val="24"/>
        </w:rPr>
      </w:pPr>
    </w:p>
    <w:p w:rsidRPr="00523DFB" w:rsidR="00762D1F" w:rsidP="00523DFB" w:rsidRDefault="00762D1F" w14:paraId="3CBF0151" w14:textId="0F2F4416">
      <w:pPr>
        <w:ind w:left="709" w:hanging="709"/>
        <w:jc w:val="both"/>
        <w:rPr>
          <w:rFonts w:ascii="Arial" w:hAnsi="Arial" w:cs="Arial"/>
          <w:color w:val="000000" w:themeColor="text1"/>
        </w:rPr>
      </w:pPr>
      <w:r w:rsidRPr="00523DFB">
        <w:rPr>
          <w:rFonts w:ascii="Arial" w:hAnsi="Arial" w:cs="Arial"/>
          <w:color w:val="000000" w:themeColor="text1"/>
          <w:sz w:val="24"/>
          <w:szCs w:val="24"/>
        </w:rPr>
        <w:t>2.</w:t>
      </w:r>
      <w:r w:rsidR="00DC09EC">
        <w:rPr>
          <w:rFonts w:ascii="Arial" w:hAnsi="Arial" w:cs="Arial"/>
          <w:color w:val="000000" w:themeColor="text1"/>
          <w:sz w:val="24"/>
          <w:szCs w:val="24"/>
        </w:rPr>
        <w:t>3</w:t>
      </w:r>
      <w:r w:rsidRPr="00523DFB">
        <w:rPr>
          <w:rFonts w:ascii="Arial" w:hAnsi="Arial" w:cs="Arial"/>
          <w:color w:val="000000" w:themeColor="text1"/>
          <w:sz w:val="24"/>
          <w:szCs w:val="24"/>
        </w:rPr>
        <w:tab/>
      </w:r>
      <w:r w:rsidRPr="00523DFB">
        <w:rPr>
          <w:rFonts w:ascii="Arial" w:hAnsi="Arial" w:cs="Arial"/>
          <w:color w:val="000000" w:themeColor="text1"/>
          <w:sz w:val="24"/>
          <w:szCs w:val="24"/>
        </w:rPr>
        <w:t xml:space="preserve">This policy </w:t>
      </w:r>
      <w:r w:rsidRPr="00523DFB" w:rsidR="00444D57">
        <w:rPr>
          <w:rFonts w:ascii="Arial" w:hAnsi="Arial" w:cs="Arial"/>
          <w:color w:val="000000" w:themeColor="text1"/>
          <w:sz w:val="24"/>
          <w:szCs w:val="24"/>
        </w:rPr>
        <w:t>applies</w:t>
      </w:r>
      <w:r w:rsidRPr="00523DFB">
        <w:rPr>
          <w:rFonts w:ascii="Arial" w:hAnsi="Arial" w:cs="Arial"/>
          <w:color w:val="000000" w:themeColor="text1"/>
          <w:sz w:val="24"/>
          <w:szCs w:val="24"/>
        </w:rPr>
        <w:t xml:space="preserve"> to all staff (including management Committee), and all departments within </w:t>
      </w:r>
      <w:r w:rsidR="00DC09EC">
        <w:rPr>
          <w:rFonts w:ascii="Arial" w:hAnsi="Arial" w:cs="Arial"/>
          <w:color w:val="000000" w:themeColor="text1"/>
          <w:sz w:val="24"/>
          <w:szCs w:val="24"/>
        </w:rPr>
        <w:t>the Association</w:t>
      </w:r>
      <w:r w:rsidRPr="00523DFB">
        <w:rPr>
          <w:rFonts w:ascii="Arial" w:hAnsi="Arial" w:cs="Arial"/>
          <w:color w:val="000000" w:themeColor="text1"/>
          <w:sz w:val="24"/>
          <w:szCs w:val="24"/>
        </w:rPr>
        <w:t xml:space="preserve">. </w:t>
      </w:r>
    </w:p>
    <w:p w:rsidRPr="00523DFB" w:rsidR="00290DDF" w:rsidP="00523DFB" w:rsidRDefault="00AF1658" w14:paraId="09249D83" w14:textId="6A9A17DD">
      <w:pPr>
        <w:pStyle w:val="Heading1"/>
        <w:jc w:val="both"/>
        <w:rPr>
          <w:color w:val="000000" w:themeColor="text1"/>
        </w:rPr>
      </w:pPr>
      <w:bookmarkStart w:name="_Toc239863333" w:id="2"/>
      <w:r w:rsidRPr="00523DFB">
        <w:rPr>
          <w:color w:val="000000" w:themeColor="text1"/>
        </w:rPr>
        <w:t>3</w:t>
      </w:r>
      <w:r w:rsidRPr="00523DFB" w:rsidR="00290DDF">
        <w:rPr>
          <w:color w:val="000000" w:themeColor="text1"/>
        </w:rPr>
        <w:t xml:space="preserve">. </w:t>
      </w:r>
      <w:r w:rsidRPr="00523DFB" w:rsidR="00290DDF">
        <w:rPr>
          <w:color w:val="000000" w:themeColor="text1"/>
        </w:rPr>
        <w:tab/>
      </w:r>
      <w:r w:rsidRPr="00523DFB" w:rsidR="00290DDF">
        <w:rPr>
          <w:color w:val="000000" w:themeColor="text1"/>
        </w:rPr>
        <w:t>Definitions</w:t>
      </w:r>
      <w:bookmarkEnd w:id="2"/>
    </w:p>
    <w:p w:rsidRPr="00523DFB" w:rsidR="00671750" w:rsidP="00523DFB" w:rsidRDefault="00671750" w14:paraId="04096D53" w14:textId="77777777">
      <w:pPr>
        <w:jc w:val="both"/>
        <w:rPr>
          <w:rFonts w:ascii="Arial" w:hAnsi="Arial" w:cs="Arial"/>
          <w:color w:val="000000" w:themeColor="text1"/>
          <w:sz w:val="24"/>
          <w:szCs w:val="24"/>
        </w:rPr>
      </w:pPr>
    </w:p>
    <w:p w:rsidR="00AF1D90" w:rsidP="00AF1D90" w:rsidRDefault="00671750" w14:paraId="5CAB0760" w14:textId="2F7E3933">
      <w:pPr>
        <w:ind w:left="720" w:right="-46" w:hanging="720"/>
        <w:jc w:val="both"/>
        <w:rPr>
          <w:rFonts w:ascii="Arial" w:hAnsi="Arial" w:cs="Arial"/>
          <w:color w:val="000000" w:themeColor="text1"/>
          <w:sz w:val="24"/>
          <w:szCs w:val="24"/>
        </w:rPr>
      </w:pPr>
      <w:r>
        <w:rPr>
          <w:rFonts w:ascii="Arial" w:hAnsi="Arial" w:cs="Arial"/>
          <w:color w:val="000000" w:themeColor="text1"/>
          <w:sz w:val="24"/>
          <w:szCs w:val="24"/>
        </w:rPr>
        <w:t>3.1</w:t>
      </w:r>
      <w:r>
        <w:rPr>
          <w:rFonts w:ascii="Arial" w:hAnsi="Arial" w:cs="Arial"/>
          <w:color w:val="000000" w:themeColor="text1"/>
          <w:sz w:val="24"/>
          <w:szCs w:val="24"/>
        </w:rPr>
        <w:tab/>
      </w:r>
      <w:r w:rsidRPr="00523DFB" w:rsidR="2783E8E7">
        <w:rPr>
          <w:rFonts w:ascii="Arial" w:hAnsi="Arial" w:cs="Arial"/>
          <w:color w:val="000000" w:themeColor="text1"/>
          <w:sz w:val="24"/>
          <w:szCs w:val="24"/>
        </w:rPr>
        <w:t xml:space="preserve">“Competent Person” – person suitably trained and qualified by knowledge </w:t>
      </w:r>
      <w:r w:rsidRPr="00523DFB" w:rsidR="00F97EC2">
        <w:rPr>
          <w:color w:val="000000" w:themeColor="text1"/>
        </w:rPr>
        <w:tab/>
      </w:r>
      <w:r w:rsidRPr="00523DFB" w:rsidR="2783E8E7">
        <w:rPr>
          <w:rFonts w:ascii="Arial" w:hAnsi="Arial" w:cs="Arial"/>
          <w:color w:val="000000" w:themeColor="text1"/>
          <w:sz w:val="24"/>
          <w:szCs w:val="24"/>
        </w:rPr>
        <w:t>and practical experience, and provided with the necessary instructions, to enable the required task(s) to be carried out correctly.</w:t>
      </w:r>
      <w:r w:rsidR="004F5533">
        <w:rPr>
          <w:rFonts w:ascii="Arial" w:hAnsi="Arial" w:cs="Arial"/>
          <w:color w:val="000000" w:themeColor="text1"/>
          <w:sz w:val="24"/>
          <w:szCs w:val="24"/>
        </w:rPr>
        <w:t xml:space="preserve"> For gas must have the required domestic qualifications or commercial qualifications or both and must be registered with the Gas Safe register. </w:t>
      </w:r>
      <w:r w:rsidRPr="00523DFB" w:rsidR="2783E8E7">
        <w:rPr>
          <w:rFonts w:ascii="Arial" w:hAnsi="Arial" w:cs="Arial"/>
          <w:color w:val="000000" w:themeColor="text1"/>
          <w:sz w:val="24"/>
          <w:szCs w:val="24"/>
        </w:rPr>
        <w:t xml:space="preserve"> </w:t>
      </w:r>
    </w:p>
    <w:p w:rsidR="00AF1D90" w:rsidP="00AF1D90" w:rsidRDefault="00AF1D90" w14:paraId="3DBEF0C8" w14:textId="77777777">
      <w:pPr>
        <w:ind w:left="720" w:right="-46" w:hanging="720"/>
        <w:jc w:val="both"/>
        <w:rPr>
          <w:rFonts w:ascii="Arial" w:hAnsi="Arial" w:cs="Arial"/>
          <w:color w:val="000000" w:themeColor="text1"/>
          <w:sz w:val="24"/>
          <w:szCs w:val="24"/>
        </w:rPr>
      </w:pPr>
    </w:p>
    <w:p w:rsidR="00AF1D90" w:rsidP="00AF1D90" w:rsidRDefault="00444D57" w14:paraId="0BEBED4B" w14:textId="42EA118B">
      <w:pPr>
        <w:ind w:left="720" w:right="-46" w:hanging="720"/>
        <w:jc w:val="both"/>
        <w:rPr>
          <w:rFonts w:ascii="Arial" w:hAnsi="Arial" w:cs="Arial"/>
          <w:color w:val="000000" w:themeColor="text1"/>
          <w:sz w:val="24"/>
          <w:szCs w:val="24"/>
        </w:rPr>
      </w:pPr>
      <w:r w:rsidRPr="00523DFB">
        <w:rPr>
          <w:rFonts w:ascii="Arial" w:hAnsi="Arial" w:cs="Arial"/>
          <w:color w:val="000000" w:themeColor="text1"/>
          <w:sz w:val="24"/>
          <w:szCs w:val="24"/>
        </w:rPr>
        <w:t>3</w:t>
      </w:r>
      <w:r w:rsidRPr="00523DFB" w:rsidR="25738850">
        <w:rPr>
          <w:rFonts w:ascii="Arial" w:hAnsi="Arial" w:cs="Arial"/>
          <w:color w:val="000000" w:themeColor="text1"/>
          <w:sz w:val="24"/>
          <w:szCs w:val="24"/>
        </w:rPr>
        <w:t>.</w:t>
      </w:r>
      <w:r w:rsidRPr="00523DFB">
        <w:rPr>
          <w:rFonts w:ascii="Arial" w:hAnsi="Arial" w:cs="Arial"/>
          <w:color w:val="000000" w:themeColor="text1"/>
          <w:sz w:val="24"/>
          <w:szCs w:val="24"/>
        </w:rPr>
        <w:t>2</w:t>
      </w:r>
      <w:r w:rsidRPr="00523DFB" w:rsidR="008553BA">
        <w:rPr>
          <w:color w:val="000000" w:themeColor="text1"/>
        </w:rPr>
        <w:tab/>
      </w:r>
      <w:r w:rsidRPr="00523DFB" w:rsidR="5400464B">
        <w:rPr>
          <w:rFonts w:ascii="Arial" w:hAnsi="Arial" w:cs="Arial"/>
          <w:color w:val="000000" w:themeColor="text1"/>
          <w:sz w:val="24"/>
          <w:szCs w:val="24"/>
        </w:rPr>
        <w:t>“</w:t>
      </w:r>
      <w:r w:rsidR="00AF1D90">
        <w:rPr>
          <w:rFonts w:ascii="Arial" w:hAnsi="Arial" w:cs="Arial"/>
          <w:color w:val="000000" w:themeColor="text1"/>
          <w:sz w:val="24"/>
          <w:szCs w:val="24"/>
        </w:rPr>
        <w:t>The Association</w:t>
      </w:r>
      <w:r w:rsidRPr="00523DFB" w:rsidR="5400464B">
        <w:rPr>
          <w:rFonts w:ascii="Arial" w:hAnsi="Arial" w:cs="Arial"/>
          <w:color w:val="000000" w:themeColor="text1"/>
          <w:sz w:val="24"/>
          <w:szCs w:val="24"/>
        </w:rPr>
        <w:t>” – refers to Clydesdale Housing Association Limited</w:t>
      </w:r>
      <w:r w:rsidRPr="00523DFB" w:rsidR="00ED623A">
        <w:rPr>
          <w:rFonts w:ascii="Arial" w:hAnsi="Arial" w:cs="Arial"/>
          <w:color w:val="000000" w:themeColor="text1"/>
          <w:sz w:val="24"/>
          <w:szCs w:val="24"/>
        </w:rPr>
        <w:t>.</w:t>
      </w:r>
    </w:p>
    <w:p w:rsidR="00AF1D90" w:rsidP="00AF1D90" w:rsidRDefault="00AF1D90" w14:paraId="5D0457A3" w14:textId="77777777">
      <w:pPr>
        <w:ind w:left="720" w:right="-46" w:hanging="720"/>
        <w:jc w:val="both"/>
        <w:rPr>
          <w:rFonts w:ascii="Arial" w:hAnsi="Arial" w:cs="Arial"/>
          <w:color w:val="000000" w:themeColor="text1"/>
          <w:sz w:val="24"/>
          <w:szCs w:val="24"/>
        </w:rPr>
      </w:pPr>
    </w:p>
    <w:p w:rsidRPr="0080012D" w:rsidR="00ED623A" w:rsidP="00AF1D90" w:rsidRDefault="00CB0520" w14:paraId="082341F1" w14:textId="74FB0539">
      <w:pPr>
        <w:ind w:left="720" w:right="-46" w:hanging="720"/>
        <w:jc w:val="both"/>
        <w:rPr>
          <w:rFonts w:ascii="Arial" w:hAnsi="Arial" w:cs="Arial"/>
          <w:color w:val="000000" w:themeColor="text1"/>
          <w:sz w:val="24"/>
          <w:szCs w:val="24"/>
          <w:lang w:val="en-US"/>
        </w:rPr>
      </w:pPr>
      <w:r w:rsidRPr="00523DFB">
        <w:rPr>
          <w:rFonts w:ascii="Arial" w:hAnsi="Arial" w:cs="Arial"/>
          <w:color w:val="000000" w:themeColor="text1"/>
          <w:sz w:val="24"/>
          <w:szCs w:val="24"/>
        </w:rPr>
        <w:t>3.3</w:t>
      </w:r>
      <w:r w:rsidRPr="00523DFB">
        <w:rPr>
          <w:rFonts w:ascii="Arial" w:hAnsi="Arial" w:cs="Arial"/>
          <w:color w:val="000000" w:themeColor="text1"/>
          <w:sz w:val="24"/>
          <w:szCs w:val="24"/>
        </w:rPr>
        <w:tab/>
      </w:r>
      <w:r w:rsidRPr="0080012D" w:rsidR="0080012D">
        <w:rPr>
          <w:rFonts w:ascii="Arial" w:hAnsi="Arial" w:cs="Arial"/>
          <w:color w:val="000000" w:themeColor="text1"/>
          <w:sz w:val="24"/>
          <w:szCs w:val="24"/>
          <w:lang w:val="en-US"/>
        </w:rPr>
        <w:t>LGSR – this is the ‘Landlords Gas Safety Record’ also commonly referred to as a CP12</w:t>
      </w:r>
      <w:r w:rsidR="0080012D">
        <w:rPr>
          <w:rFonts w:ascii="Arial" w:hAnsi="Arial" w:cs="Arial"/>
          <w:color w:val="000000" w:themeColor="text1"/>
          <w:sz w:val="24"/>
          <w:szCs w:val="24"/>
          <w:lang w:val="en-US"/>
        </w:rPr>
        <w:t>.</w:t>
      </w:r>
      <w:r w:rsidRPr="0080012D" w:rsidR="0080012D">
        <w:rPr>
          <w:rFonts w:ascii="Arial" w:hAnsi="Arial" w:cs="Arial"/>
          <w:color w:val="000000" w:themeColor="text1"/>
          <w:sz w:val="24"/>
          <w:szCs w:val="24"/>
          <w:lang w:val="en-US"/>
        </w:rPr>
        <w:t xml:space="preserve"> </w:t>
      </w:r>
    </w:p>
    <w:p w:rsidRPr="00523DFB" w:rsidR="00ED623A" w:rsidP="00523DFB" w:rsidRDefault="00ED623A" w14:paraId="00343632" w14:textId="77777777">
      <w:pPr>
        <w:jc w:val="both"/>
        <w:rPr>
          <w:rFonts w:ascii="Arial" w:hAnsi="Arial" w:cs="Arial"/>
          <w:color w:val="000000" w:themeColor="text1"/>
          <w:sz w:val="24"/>
          <w:szCs w:val="24"/>
        </w:rPr>
      </w:pPr>
    </w:p>
    <w:p w:rsidRPr="0080012D" w:rsidR="0080012D" w:rsidP="0080012D" w:rsidRDefault="00ED623A" w14:paraId="1D424729" w14:textId="24466E32">
      <w:pPr>
        <w:jc w:val="both"/>
        <w:rPr>
          <w:rFonts w:ascii="Arial" w:hAnsi="Arial" w:cs="Arial"/>
          <w:color w:val="000000" w:themeColor="text1"/>
          <w:sz w:val="24"/>
          <w:szCs w:val="24"/>
          <w:lang w:val="en-US"/>
        </w:rPr>
      </w:pPr>
      <w:r w:rsidRPr="00523DFB">
        <w:rPr>
          <w:rFonts w:ascii="Arial" w:hAnsi="Arial" w:cs="Arial"/>
          <w:color w:val="000000" w:themeColor="text1"/>
          <w:sz w:val="24"/>
          <w:szCs w:val="24"/>
        </w:rPr>
        <w:t xml:space="preserve">3.4 </w:t>
      </w:r>
      <w:r w:rsidRPr="00523DFB">
        <w:rPr>
          <w:rFonts w:ascii="Arial" w:hAnsi="Arial" w:cs="Arial"/>
          <w:color w:val="000000" w:themeColor="text1"/>
          <w:sz w:val="24"/>
          <w:szCs w:val="24"/>
        </w:rPr>
        <w:tab/>
      </w:r>
      <w:r w:rsidRPr="0080012D" w:rsidR="0080012D">
        <w:rPr>
          <w:rFonts w:ascii="Arial" w:hAnsi="Arial" w:cs="Arial"/>
          <w:color w:val="000000" w:themeColor="text1"/>
          <w:sz w:val="24"/>
          <w:szCs w:val="24"/>
          <w:lang w:val="en-US"/>
        </w:rPr>
        <w:t>GSIUR – Gas Safety (Installation &amp; Use) Regulations 1998</w:t>
      </w:r>
      <w:r w:rsidR="004F5533">
        <w:rPr>
          <w:rFonts w:ascii="Arial" w:hAnsi="Arial" w:cs="Arial"/>
          <w:color w:val="000000" w:themeColor="text1"/>
          <w:sz w:val="24"/>
          <w:szCs w:val="24"/>
          <w:lang w:val="en-US"/>
        </w:rPr>
        <w:t xml:space="preserve"> (as amended)</w:t>
      </w:r>
    </w:p>
    <w:p w:rsidRPr="00523DFB" w:rsidR="00ED623A" w:rsidP="00523DFB" w:rsidRDefault="00ED623A" w14:paraId="3B557C8F" w14:textId="12B0B090">
      <w:pPr>
        <w:ind w:left="720" w:hanging="720"/>
        <w:jc w:val="both"/>
        <w:rPr>
          <w:rFonts w:ascii="Arial" w:hAnsi="Arial" w:cs="Arial"/>
          <w:color w:val="000000" w:themeColor="text1"/>
          <w:sz w:val="24"/>
          <w:szCs w:val="24"/>
        </w:rPr>
      </w:pPr>
    </w:p>
    <w:p w:rsidRPr="0080012D" w:rsidR="0080012D" w:rsidP="0080012D" w:rsidRDefault="00ED623A" w14:paraId="51211620" w14:textId="01E5A21E">
      <w:pPr>
        <w:jc w:val="both"/>
        <w:rPr>
          <w:rFonts w:ascii="Arial" w:hAnsi="Arial" w:cs="Arial"/>
          <w:color w:val="000000" w:themeColor="text1"/>
          <w:sz w:val="24"/>
          <w:szCs w:val="24"/>
          <w:lang w:val="en-US"/>
        </w:rPr>
      </w:pPr>
      <w:r w:rsidRPr="00523DFB">
        <w:rPr>
          <w:rFonts w:ascii="Arial" w:hAnsi="Arial" w:cs="Arial"/>
          <w:color w:val="000000" w:themeColor="text1"/>
          <w:sz w:val="24"/>
          <w:szCs w:val="24"/>
        </w:rPr>
        <w:t>3.5</w:t>
      </w:r>
      <w:r w:rsidRPr="00523DFB">
        <w:rPr>
          <w:rFonts w:ascii="Arial" w:hAnsi="Arial" w:cs="Arial"/>
          <w:color w:val="000000" w:themeColor="text1"/>
          <w:sz w:val="24"/>
          <w:szCs w:val="24"/>
        </w:rPr>
        <w:tab/>
      </w:r>
      <w:r w:rsidR="004F5533">
        <w:rPr>
          <w:rFonts w:ascii="Arial" w:hAnsi="Arial" w:cs="Arial"/>
          <w:color w:val="000000" w:themeColor="text1"/>
          <w:sz w:val="24"/>
          <w:szCs w:val="24"/>
        </w:rPr>
        <w:t xml:space="preserve">GIUSP - </w:t>
      </w:r>
      <w:r w:rsidRPr="0080012D" w:rsidR="0080012D">
        <w:rPr>
          <w:rFonts w:ascii="Arial" w:hAnsi="Arial" w:cs="Arial"/>
          <w:color w:val="000000" w:themeColor="text1"/>
          <w:sz w:val="24"/>
          <w:szCs w:val="24"/>
          <w:lang w:val="en-US"/>
        </w:rPr>
        <w:t xml:space="preserve">Gas Industry Unsafe Situations Procedure </w:t>
      </w:r>
    </w:p>
    <w:p w:rsidRPr="00523DFB" w:rsidR="00EA307F" w:rsidP="0080012D" w:rsidRDefault="00EA307F" w14:paraId="3CA98F69" w14:textId="77777777">
      <w:pPr>
        <w:jc w:val="both"/>
        <w:rPr>
          <w:rFonts w:ascii="Arial" w:hAnsi="Arial" w:cs="Arial"/>
          <w:color w:val="000000" w:themeColor="text1"/>
          <w:sz w:val="24"/>
          <w:szCs w:val="24"/>
        </w:rPr>
      </w:pPr>
    </w:p>
    <w:p w:rsidRPr="00523DFB" w:rsidR="00EA307F" w:rsidP="00B61621" w:rsidRDefault="00EA307F" w14:paraId="42AF6DAC" w14:textId="68B4A1E7">
      <w:pPr>
        <w:widowControl w:val="0"/>
        <w:ind w:left="720" w:hanging="720"/>
        <w:jc w:val="both"/>
        <w:rPr>
          <w:rFonts w:ascii="Arial" w:hAnsi="Arial" w:cs="Arial"/>
          <w:color w:val="000000" w:themeColor="text1"/>
          <w:sz w:val="24"/>
          <w:szCs w:val="24"/>
        </w:rPr>
      </w:pPr>
      <w:r w:rsidRPr="00523DFB">
        <w:rPr>
          <w:rFonts w:ascii="Arial" w:hAnsi="Arial" w:cs="Arial"/>
          <w:color w:val="000000" w:themeColor="text1"/>
          <w:sz w:val="24"/>
          <w:szCs w:val="24"/>
          <w:lang w:val="en-US"/>
        </w:rPr>
        <w:t>3.6</w:t>
      </w:r>
      <w:r w:rsidRPr="00523DFB">
        <w:rPr>
          <w:rFonts w:ascii="Arial" w:hAnsi="Arial" w:cs="Arial"/>
          <w:color w:val="000000" w:themeColor="text1"/>
          <w:sz w:val="24"/>
          <w:szCs w:val="24"/>
          <w:lang w:val="en-US"/>
        </w:rPr>
        <w:tab/>
      </w:r>
      <w:r w:rsidRPr="00B61621" w:rsidR="00B61621">
        <w:rPr>
          <w:rFonts w:ascii="Arial" w:hAnsi="Arial" w:cs="Arial"/>
          <w:color w:val="000000" w:themeColor="text1"/>
          <w:sz w:val="24"/>
          <w:szCs w:val="24"/>
        </w:rPr>
        <w:t>At Risk</w:t>
      </w:r>
      <w:r w:rsidRPr="00B61621" w:rsidR="00B61621">
        <w:rPr>
          <w:rFonts w:ascii="Arial" w:hAnsi="Arial" w:cs="Arial"/>
          <w:b/>
          <w:bCs/>
          <w:color w:val="000000" w:themeColor="text1"/>
          <w:sz w:val="24"/>
          <w:szCs w:val="24"/>
        </w:rPr>
        <w:t xml:space="preserve"> </w:t>
      </w:r>
      <w:r w:rsidRPr="00B61621" w:rsidR="00B61621">
        <w:rPr>
          <w:rFonts w:ascii="Arial" w:hAnsi="Arial" w:cs="Arial"/>
          <w:color w:val="000000" w:themeColor="text1"/>
          <w:sz w:val="24"/>
          <w:szCs w:val="24"/>
        </w:rPr>
        <w:t xml:space="preserve">(AR) – Is a potentially dangerous appliance/installation where one or more faults exist and which, as a result, may in the future constitute a danger to life or property. An example of this is inadequate ventilation. </w:t>
      </w:r>
    </w:p>
    <w:p w:rsidRPr="00523DFB" w:rsidR="00EA307F" w:rsidP="00671750" w:rsidRDefault="00EA307F" w14:paraId="5F0F3653" w14:textId="77777777">
      <w:pPr>
        <w:widowControl w:val="0"/>
        <w:ind w:left="720" w:hanging="720"/>
        <w:jc w:val="both"/>
        <w:rPr>
          <w:rFonts w:ascii="Arial" w:hAnsi="Arial" w:cs="Arial"/>
          <w:color w:val="000000" w:themeColor="text1"/>
          <w:sz w:val="24"/>
          <w:szCs w:val="24"/>
        </w:rPr>
      </w:pPr>
    </w:p>
    <w:p w:rsidRPr="00E54E3C" w:rsidR="00EA307F" w:rsidP="00E54E3C" w:rsidRDefault="005204E5" w14:paraId="65A3FBFF" w14:textId="6D006837">
      <w:pPr>
        <w:pStyle w:val="ListParagraph"/>
        <w:widowControl w:val="0"/>
        <w:ind w:hanging="720"/>
        <w:jc w:val="both"/>
        <w:rPr>
          <w:rFonts w:ascii="Arial" w:hAnsi="Arial" w:cs="Arial"/>
          <w:color w:val="000000" w:themeColor="text1"/>
          <w:sz w:val="24"/>
          <w:szCs w:val="24"/>
        </w:rPr>
      </w:pPr>
      <w:r w:rsidRPr="00523DFB">
        <w:rPr>
          <w:rFonts w:ascii="Arial" w:hAnsi="Arial" w:cs="Arial"/>
          <w:color w:val="000000" w:themeColor="text1"/>
          <w:sz w:val="24"/>
          <w:szCs w:val="24"/>
          <w:lang w:val="en-US"/>
        </w:rPr>
        <w:t>3</w:t>
      </w:r>
      <w:r w:rsidRPr="00523DFB" w:rsidR="00EA307F">
        <w:rPr>
          <w:rFonts w:ascii="Arial" w:hAnsi="Arial" w:cs="Arial"/>
          <w:color w:val="000000" w:themeColor="text1"/>
          <w:sz w:val="24"/>
          <w:szCs w:val="24"/>
          <w:lang w:val="en-US"/>
        </w:rPr>
        <w:t>.4</w:t>
      </w:r>
      <w:r w:rsidRPr="00523DFB" w:rsidR="00EA307F">
        <w:rPr>
          <w:rFonts w:ascii="Arial" w:hAnsi="Arial" w:cs="Arial"/>
          <w:color w:val="000000" w:themeColor="text1"/>
          <w:sz w:val="24"/>
          <w:szCs w:val="24"/>
          <w:lang w:val="en-US"/>
        </w:rPr>
        <w:tab/>
      </w:r>
      <w:r w:rsidRPr="00C40D41" w:rsidR="00C40D41">
        <w:rPr>
          <w:rFonts w:ascii="Arial" w:hAnsi="Arial" w:cs="Arial"/>
          <w:color w:val="000000" w:themeColor="text1"/>
          <w:sz w:val="24"/>
          <w:szCs w:val="24"/>
        </w:rPr>
        <w:t>Immediately Dangerous</w:t>
      </w:r>
      <w:r w:rsidRPr="00C40D41" w:rsidR="00C40D41">
        <w:rPr>
          <w:rFonts w:ascii="Arial" w:hAnsi="Arial" w:cs="Arial"/>
          <w:b/>
          <w:bCs/>
          <w:color w:val="000000" w:themeColor="text1"/>
          <w:sz w:val="24"/>
          <w:szCs w:val="24"/>
        </w:rPr>
        <w:t xml:space="preserve"> </w:t>
      </w:r>
      <w:r w:rsidRPr="00C40D41" w:rsidR="00C40D41">
        <w:rPr>
          <w:rFonts w:ascii="Arial" w:hAnsi="Arial" w:cs="Arial"/>
          <w:color w:val="000000" w:themeColor="text1"/>
          <w:sz w:val="24"/>
          <w:szCs w:val="24"/>
        </w:rPr>
        <w:t xml:space="preserve">(ID) – Is a dangerous appliance/installation which if left connected to a gas supply is an immediate danger to life or </w:t>
      </w:r>
      <w:r w:rsidRPr="00E54E3C" w:rsidR="00E54E3C">
        <w:rPr>
          <w:rFonts w:ascii="Arial" w:hAnsi="Arial" w:cs="Arial"/>
          <w:color w:val="000000" w:themeColor="text1"/>
          <w:sz w:val="24"/>
          <w:szCs w:val="24"/>
        </w:rPr>
        <w:t xml:space="preserve">property. Examples of this are combustion products entering the room, and gas escapes </w:t>
      </w:r>
    </w:p>
    <w:p w:rsidRPr="00523DFB" w:rsidR="00F20F29" w:rsidP="00523DFB" w:rsidRDefault="00F20F29" w14:paraId="2D4BE11E" w14:textId="2DE4F551">
      <w:pPr>
        <w:pStyle w:val="Heading1"/>
        <w:jc w:val="both"/>
        <w:rPr>
          <w:color w:val="000000" w:themeColor="text1"/>
        </w:rPr>
      </w:pPr>
      <w:bookmarkStart w:name="_Toc198057502" w:id="3"/>
      <w:bookmarkStart w:name="_Toc239863334" w:id="4"/>
      <w:r w:rsidRPr="00523DFB">
        <w:rPr>
          <w:bCs/>
          <w:color w:val="000000" w:themeColor="text1"/>
        </w:rPr>
        <w:t>4.</w:t>
      </w:r>
      <w:r w:rsidRPr="00523DFB">
        <w:rPr>
          <w:bCs/>
          <w:color w:val="000000" w:themeColor="text1"/>
        </w:rPr>
        <w:tab/>
      </w:r>
      <w:r w:rsidRPr="00523DFB">
        <w:rPr>
          <w:bCs/>
          <w:color w:val="000000" w:themeColor="text1"/>
        </w:rPr>
        <w:t>Legal Framework</w:t>
      </w:r>
      <w:bookmarkEnd w:id="3"/>
      <w:bookmarkEnd w:id="4"/>
    </w:p>
    <w:p w:rsidRPr="00523DFB" w:rsidR="00F20F29" w:rsidP="00523DFB" w:rsidRDefault="00F20F29" w14:paraId="5307FE5C" w14:textId="77777777">
      <w:pPr>
        <w:jc w:val="both"/>
        <w:rPr>
          <w:color w:val="000000" w:themeColor="text1"/>
        </w:rPr>
      </w:pPr>
    </w:p>
    <w:p w:rsidRPr="00523DFB" w:rsidR="00F20F29" w:rsidP="00671750" w:rsidRDefault="00F20F29" w14:paraId="74B5EDAE" w14:textId="18AD720B">
      <w:pPr>
        <w:pStyle w:val="Default"/>
        <w:spacing w:after="26"/>
        <w:ind w:left="709" w:hanging="709"/>
        <w:jc w:val="both"/>
        <w:rPr>
          <w:color w:val="000000" w:themeColor="text1"/>
        </w:rPr>
      </w:pPr>
      <w:r w:rsidRPr="00523DFB">
        <w:rPr>
          <w:color w:val="000000" w:themeColor="text1"/>
        </w:rPr>
        <w:t>4.1</w:t>
      </w:r>
      <w:r w:rsidRPr="00523DFB">
        <w:rPr>
          <w:color w:val="000000" w:themeColor="text1"/>
        </w:rPr>
        <w:tab/>
      </w:r>
      <w:r w:rsidR="00AF1D90">
        <w:rPr>
          <w:color w:val="000000" w:themeColor="text1"/>
        </w:rPr>
        <w:t>The Association</w:t>
      </w:r>
      <w:r w:rsidRPr="00523DFB">
        <w:rPr>
          <w:color w:val="000000" w:themeColor="text1"/>
        </w:rPr>
        <w:t xml:space="preserve"> will comply with all relevant legislation and regulatory requirements for </w:t>
      </w:r>
      <w:r w:rsidR="006E6630">
        <w:rPr>
          <w:color w:val="000000" w:themeColor="text1"/>
        </w:rPr>
        <w:t>gas</w:t>
      </w:r>
      <w:r w:rsidRPr="00523DFB">
        <w:rPr>
          <w:color w:val="000000" w:themeColor="text1"/>
        </w:rPr>
        <w:t xml:space="preserve"> safety. Set out below is the principal legislation which applies to tenant and resident safety for </w:t>
      </w:r>
      <w:r w:rsidR="006E6630">
        <w:rPr>
          <w:color w:val="000000" w:themeColor="text1"/>
        </w:rPr>
        <w:t>gas</w:t>
      </w:r>
      <w:r w:rsidR="00CB238C">
        <w:rPr>
          <w:color w:val="000000" w:themeColor="text1"/>
        </w:rPr>
        <w:t xml:space="preserve"> </w:t>
      </w:r>
      <w:r w:rsidRPr="00523DFB">
        <w:rPr>
          <w:color w:val="000000" w:themeColor="text1"/>
        </w:rPr>
        <w:t xml:space="preserve">safety management (please refer to the supporting </w:t>
      </w:r>
      <w:r w:rsidR="006E6630">
        <w:rPr>
          <w:color w:val="000000" w:themeColor="text1"/>
        </w:rPr>
        <w:t>Gas</w:t>
      </w:r>
      <w:r w:rsidRPr="00523DFB">
        <w:rPr>
          <w:color w:val="000000" w:themeColor="text1"/>
        </w:rPr>
        <w:t xml:space="preserve"> </w:t>
      </w:r>
      <w:r w:rsidRPr="00523DFB" w:rsidR="005B2D4F">
        <w:rPr>
          <w:color w:val="000000" w:themeColor="text1"/>
        </w:rPr>
        <w:t>S</w:t>
      </w:r>
      <w:r w:rsidRPr="00523DFB">
        <w:rPr>
          <w:color w:val="000000" w:themeColor="text1"/>
        </w:rPr>
        <w:t xml:space="preserve">afety </w:t>
      </w:r>
      <w:r w:rsidRPr="00523DFB" w:rsidR="005B2D4F">
        <w:rPr>
          <w:color w:val="000000" w:themeColor="text1"/>
        </w:rPr>
        <w:t>P</w:t>
      </w:r>
      <w:r w:rsidRPr="00523DFB">
        <w:rPr>
          <w:color w:val="000000" w:themeColor="text1"/>
        </w:rPr>
        <w:t>rocedure for all associated detailed standards and guidance):</w:t>
      </w:r>
    </w:p>
    <w:p w:rsidRPr="00523DFB" w:rsidR="00F20F29" w:rsidP="00671750" w:rsidRDefault="00F20F29" w14:paraId="026C1963" w14:textId="77777777">
      <w:pPr>
        <w:pStyle w:val="Default"/>
        <w:spacing w:after="26"/>
        <w:ind w:left="709" w:hanging="709"/>
        <w:jc w:val="both"/>
        <w:rPr>
          <w:color w:val="000000" w:themeColor="text1"/>
        </w:rPr>
      </w:pPr>
    </w:p>
    <w:p w:rsidRPr="00523DFB" w:rsidR="00F20F29" w:rsidP="00671750" w:rsidRDefault="00F20F29" w14:paraId="0816911B" w14:textId="12A5556F">
      <w:pPr>
        <w:adjustRightInd w:val="0"/>
        <w:ind w:left="709" w:hanging="709"/>
        <w:jc w:val="both"/>
        <w:rPr>
          <w:rFonts w:ascii="Arial" w:hAnsi="Arial" w:cs="Arial"/>
          <w:color w:val="000000" w:themeColor="text1"/>
          <w:sz w:val="24"/>
          <w:szCs w:val="24"/>
        </w:rPr>
      </w:pPr>
      <w:r w:rsidRPr="00523DFB">
        <w:rPr>
          <w:rFonts w:ascii="Arial" w:hAnsi="Arial" w:cs="Arial"/>
          <w:bCs/>
          <w:color w:val="000000" w:themeColor="text1"/>
          <w:sz w:val="24"/>
          <w:szCs w:val="24"/>
        </w:rPr>
        <w:t>4.2</w:t>
      </w:r>
      <w:r w:rsidRPr="00523DFB">
        <w:rPr>
          <w:rFonts w:ascii="Arial" w:hAnsi="Arial" w:cs="Arial"/>
          <w:b/>
          <w:color w:val="000000" w:themeColor="text1"/>
          <w:sz w:val="24"/>
          <w:szCs w:val="24"/>
        </w:rPr>
        <w:tab/>
      </w:r>
      <w:r w:rsidRPr="00523DFB">
        <w:rPr>
          <w:rFonts w:ascii="Arial" w:hAnsi="Arial" w:cs="Arial"/>
          <w:b/>
          <w:color w:val="000000" w:themeColor="text1"/>
          <w:sz w:val="24"/>
          <w:szCs w:val="24"/>
        </w:rPr>
        <w:t xml:space="preserve">The Health and Safety at Work Act 1974; General Duty on Employers </w:t>
      </w:r>
      <w:r w:rsidRPr="00523DFB">
        <w:rPr>
          <w:rFonts w:ascii="Arial" w:hAnsi="Arial" w:eastAsia="Arial" w:cs="Arial"/>
          <w:bCs/>
          <w:color w:val="000000" w:themeColor="text1"/>
          <w:sz w:val="24"/>
          <w:szCs w:val="24"/>
          <w:lang w:val="en-US"/>
        </w:rPr>
        <w:t>is the</w:t>
      </w:r>
      <w:r w:rsidRPr="00523DFB">
        <w:rPr>
          <w:rFonts w:ascii="Arial" w:hAnsi="Arial" w:cs="Arial"/>
          <w:color w:val="000000" w:themeColor="text1"/>
          <w:sz w:val="24"/>
          <w:szCs w:val="24"/>
        </w:rPr>
        <w:t xml:space="preserve"> primary Health and Safety legislation, which imposes a general duty on employers to ensure the health, safety, and welfare of their employees at work, so far as reasonably practica</w:t>
      </w:r>
      <w:r w:rsidR="00141901">
        <w:rPr>
          <w:rFonts w:ascii="Arial" w:hAnsi="Arial" w:cs="Arial"/>
          <w:color w:val="000000" w:themeColor="text1"/>
          <w:sz w:val="24"/>
          <w:szCs w:val="24"/>
        </w:rPr>
        <w:t>b</w:t>
      </w:r>
      <w:r w:rsidRPr="00523DFB">
        <w:rPr>
          <w:rFonts w:ascii="Arial" w:hAnsi="Arial" w:cs="Arial"/>
          <w:color w:val="000000" w:themeColor="text1"/>
          <w:sz w:val="24"/>
          <w:szCs w:val="24"/>
        </w:rPr>
        <w:t>l</w:t>
      </w:r>
      <w:r w:rsidR="00141901">
        <w:rPr>
          <w:rFonts w:ascii="Arial" w:hAnsi="Arial" w:cs="Arial"/>
          <w:color w:val="000000" w:themeColor="text1"/>
          <w:sz w:val="24"/>
          <w:szCs w:val="24"/>
        </w:rPr>
        <w:t>e</w:t>
      </w:r>
      <w:r w:rsidRPr="00523DFB">
        <w:rPr>
          <w:rFonts w:ascii="Arial" w:hAnsi="Arial" w:cs="Arial"/>
          <w:color w:val="000000" w:themeColor="text1"/>
          <w:sz w:val="24"/>
          <w:szCs w:val="24"/>
        </w:rPr>
        <w:t xml:space="preserve">. This statutory duty is also applicable to “others” who may be affected by the employer’s undertakings (i.e., work </w:t>
      </w:r>
      <w:r w:rsidRPr="00523DFB">
        <w:rPr>
          <w:rFonts w:ascii="Arial" w:hAnsi="Arial" w:cs="Arial"/>
          <w:color w:val="000000" w:themeColor="text1"/>
          <w:sz w:val="24"/>
          <w:szCs w:val="24"/>
        </w:rPr>
        <w:t>activity), such as contractors, tenants, neighbours, owners, visitors, and members of the wider general public who reside or visit our domestic properties. We therefore have a general duty to ensure their health and safety.</w:t>
      </w:r>
    </w:p>
    <w:p w:rsidRPr="00523DFB" w:rsidR="009753C0" w:rsidP="00671750" w:rsidRDefault="009753C0" w14:paraId="5C13D748" w14:textId="77777777">
      <w:pPr>
        <w:adjustRightInd w:val="0"/>
        <w:ind w:left="709" w:hanging="709"/>
        <w:jc w:val="both"/>
        <w:rPr>
          <w:rFonts w:ascii="Arial" w:hAnsi="Arial" w:cs="Arial"/>
          <w:color w:val="000000" w:themeColor="text1"/>
          <w:sz w:val="24"/>
          <w:szCs w:val="24"/>
        </w:rPr>
      </w:pPr>
    </w:p>
    <w:p w:rsidRPr="00523DFB" w:rsidR="009753C0" w:rsidP="00671750" w:rsidRDefault="009753C0" w14:paraId="76C8E1DC" w14:textId="2B2E9FC6">
      <w:pPr>
        <w:ind w:left="567" w:right="11" w:hanging="567"/>
        <w:jc w:val="both"/>
        <w:rPr>
          <w:rFonts w:ascii="Arial" w:hAnsi="Arial" w:cs="Arial"/>
          <w:color w:val="000000" w:themeColor="text1"/>
          <w:sz w:val="24"/>
          <w:szCs w:val="24"/>
        </w:rPr>
      </w:pPr>
      <w:r w:rsidRPr="00523DFB">
        <w:rPr>
          <w:rFonts w:ascii="Arial" w:hAnsi="Arial" w:cs="Arial"/>
          <w:bCs/>
          <w:color w:val="000000" w:themeColor="text1"/>
          <w:sz w:val="24"/>
          <w:szCs w:val="24"/>
        </w:rPr>
        <w:t>4.3</w:t>
      </w:r>
      <w:r w:rsidRPr="00523DFB">
        <w:rPr>
          <w:rFonts w:ascii="Arial" w:hAnsi="Arial" w:cs="Arial"/>
          <w:b/>
          <w:color w:val="000000" w:themeColor="text1"/>
          <w:sz w:val="24"/>
          <w:szCs w:val="24"/>
        </w:rPr>
        <w:tab/>
      </w:r>
      <w:r w:rsidRPr="00523DFB">
        <w:rPr>
          <w:rFonts w:ascii="Arial" w:hAnsi="Arial" w:cs="Arial"/>
          <w:b/>
          <w:bCs/>
          <w:color w:val="000000" w:themeColor="text1"/>
          <w:sz w:val="24"/>
          <w:szCs w:val="24"/>
        </w:rPr>
        <w:t>The Management of Health and Safety at Work Regulations 1999</w:t>
      </w:r>
      <w:r w:rsidRPr="00523DFB">
        <w:rPr>
          <w:rFonts w:ascii="Arial" w:hAnsi="Arial" w:cs="Arial"/>
          <w:color w:val="000000" w:themeColor="text1"/>
          <w:sz w:val="24"/>
          <w:szCs w:val="24"/>
        </w:rPr>
        <w:t xml:space="preserve"> section 3, sets out the duty for every employer to make a suitable and sufficient risk assessment of the risks to health and safety of all of their employees whilst at work and other people not in their employment.</w:t>
      </w:r>
    </w:p>
    <w:p w:rsidRPr="00523DFB" w:rsidR="009753C0" w:rsidP="00671750" w:rsidRDefault="009753C0" w14:paraId="138D9F9F" w14:textId="77777777">
      <w:pPr>
        <w:ind w:left="567" w:right="11" w:hanging="567"/>
        <w:jc w:val="both"/>
        <w:rPr>
          <w:rFonts w:ascii="Arial" w:hAnsi="Arial" w:cs="Arial"/>
          <w:color w:val="000000" w:themeColor="text1"/>
          <w:sz w:val="24"/>
          <w:szCs w:val="24"/>
        </w:rPr>
      </w:pPr>
    </w:p>
    <w:p w:rsidRPr="00C034EB" w:rsidR="00C034EB" w:rsidP="00C034EB" w:rsidRDefault="00FB0007" w14:paraId="03B9658F" w14:textId="518C05A1">
      <w:pPr>
        <w:ind w:left="567" w:right="11" w:hanging="567"/>
        <w:jc w:val="both"/>
        <w:rPr>
          <w:rFonts w:ascii="Arial" w:hAnsi="Arial" w:cs="Arial"/>
          <w:sz w:val="24"/>
          <w:szCs w:val="24"/>
        </w:rPr>
      </w:pPr>
      <w:r>
        <w:rPr>
          <w:rFonts w:ascii="Arial" w:hAnsi="Arial" w:cs="Arial"/>
          <w:sz w:val="24"/>
          <w:szCs w:val="24"/>
        </w:rPr>
        <w:t>4</w:t>
      </w:r>
      <w:r w:rsidRPr="00C034EB" w:rsidR="00C034EB">
        <w:rPr>
          <w:rFonts w:ascii="Arial" w:hAnsi="Arial" w:cs="Arial"/>
          <w:sz w:val="24"/>
          <w:szCs w:val="24"/>
        </w:rPr>
        <w:t>.4</w:t>
      </w:r>
      <w:r w:rsidRPr="00C034EB" w:rsidR="00C034EB">
        <w:rPr>
          <w:rFonts w:ascii="Arial" w:hAnsi="Arial" w:cs="Arial"/>
          <w:b/>
          <w:bCs/>
          <w:sz w:val="24"/>
          <w:szCs w:val="24"/>
        </w:rPr>
        <w:tab/>
      </w:r>
      <w:r w:rsidRPr="00C034EB" w:rsidR="00C034EB">
        <w:rPr>
          <w:rFonts w:ascii="Arial" w:hAnsi="Arial" w:cs="Arial"/>
          <w:b/>
          <w:bCs/>
          <w:sz w:val="24"/>
          <w:szCs w:val="24"/>
        </w:rPr>
        <w:t>The Gas Safety Installation and Use Regulations 1998 (GSIUR) (as amended)</w:t>
      </w:r>
      <w:r w:rsidRPr="00C034EB" w:rsidR="00C034EB">
        <w:rPr>
          <w:rFonts w:ascii="Arial" w:hAnsi="Arial" w:cs="Arial"/>
          <w:sz w:val="24"/>
          <w:szCs w:val="24"/>
        </w:rPr>
        <w:t xml:space="preserve"> contain specific statutory duties for employers. </w:t>
      </w:r>
      <w:r w:rsidRPr="00C034EB" w:rsidR="00C034EB">
        <w:rPr>
          <w:rFonts w:ascii="Arial" w:hAnsi="Arial" w:cs="Arial"/>
          <w:b/>
          <w:bCs/>
          <w:sz w:val="24"/>
          <w:szCs w:val="24"/>
        </w:rPr>
        <w:t>Regulations 3 and 4 of</w:t>
      </w:r>
      <w:r w:rsidRPr="00C034EB" w:rsidR="00C034EB">
        <w:rPr>
          <w:rFonts w:ascii="Arial" w:hAnsi="Arial" w:cs="Arial"/>
          <w:sz w:val="24"/>
          <w:szCs w:val="24"/>
        </w:rPr>
        <w:t xml:space="preserve"> </w:t>
      </w:r>
      <w:r w:rsidRPr="00C034EB" w:rsidR="00C034EB">
        <w:rPr>
          <w:rFonts w:ascii="Arial" w:hAnsi="Arial" w:cs="Arial"/>
          <w:b/>
          <w:bCs/>
          <w:sz w:val="24"/>
          <w:szCs w:val="24"/>
        </w:rPr>
        <w:t>GSIUR,</w:t>
      </w:r>
      <w:r w:rsidRPr="00C034EB" w:rsidR="00C034EB">
        <w:rPr>
          <w:rFonts w:ascii="Arial" w:hAnsi="Arial" w:cs="Arial"/>
          <w:sz w:val="24"/>
          <w:szCs w:val="24"/>
        </w:rPr>
        <w:t xml:space="preserve"> requires employers (of staff and contractors) to ensure the person/business carrying out any gas work is registered with Gas Safe and competent to work on the specific element of gas required. </w:t>
      </w:r>
      <w:r w:rsidRPr="00C034EB" w:rsidR="00C034EB">
        <w:rPr>
          <w:rFonts w:ascii="Arial" w:hAnsi="Arial" w:cs="Arial"/>
          <w:b/>
          <w:bCs/>
          <w:sz w:val="24"/>
          <w:szCs w:val="24"/>
        </w:rPr>
        <w:t>Regulation 36 of</w:t>
      </w:r>
      <w:r w:rsidRPr="00C034EB" w:rsidR="00C034EB">
        <w:rPr>
          <w:rFonts w:ascii="Arial" w:hAnsi="Arial" w:cs="Arial"/>
          <w:sz w:val="24"/>
          <w:szCs w:val="24"/>
        </w:rPr>
        <w:t xml:space="preserve"> </w:t>
      </w:r>
      <w:r w:rsidRPr="00C034EB" w:rsidR="00C034EB">
        <w:rPr>
          <w:rFonts w:ascii="Arial" w:hAnsi="Arial" w:cs="Arial"/>
          <w:b/>
          <w:bCs/>
          <w:sz w:val="24"/>
          <w:szCs w:val="24"/>
        </w:rPr>
        <w:t>GSIUR</w:t>
      </w:r>
      <w:r w:rsidRPr="00C034EB" w:rsidR="00C034EB">
        <w:rPr>
          <w:rFonts w:ascii="Arial" w:hAnsi="Arial" w:cs="Arial"/>
          <w:sz w:val="24"/>
          <w:szCs w:val="24"/>
        </w:rPr>
        <w:t xml:space="preserve"> - Duties of landlords, sets out specific statutory duties relating to the requirements for landlords to carry out appropriate maintenance and  annual safety checks for all gas appliances, fittings and flues, details the standards to be achieved, and details specific documentation to be recorded and issued to the tenant within a specific timescale. </w:t>
      </w:r>
    </w:p>
    <w:p w:rsidRPr="00C034EB" w:rsidR="00C034EB" w:rsidP="00C034EB" w:rsidRDefault="00C034EB" w14:paraId="7A79DDE3" w14:textId="77777777">
      <w:pPr>
        <w:ind w:left="567" w:right="11" w:hanging="567"/>
        <w:jc w:val="both"/>
        <w:rPr>
          <w:rFonts w:ascii="Arial" w:hAnsi="Arial" w:cs="Arial"/>
          <w:sz w:val="24"/>
          <w:szCs w:val="24"/>
        </w:rPr>
      </w:pPr>
    </w:p>
    <w:p w:rsidRPr="00C034EB" w:rsidR="00C034EB" w:rsidP="00C034EB" w:rsidRDefault="00FB0007" w14:paraId="30423D7C" w14:textId="1695A392">
      <w:pPr>
        <w:ind w:left="567" w:right="11" w:hanging="567"/>
        <w:jc w:val="both"/>
        <w:rPr>
          <w:rFonts w:ascii="Arial" w:hAnsi="Arial" w:cs="Arial"/>
          <w:sz w:val="24"/>
          <w:szCs w:val="24"/>
        </w:rPr>
      </w:pPr>
      <w:r>
        <w:rPr>
          <w:rFonts w:ascii="Arial" w:hAnsi="Arial" w:cs="Arial"/>
          <w:sz w:val="24"/>
          <w:szCs w:val="24"/>
        </w:rPr>
        <w:t>4</w:t>
      </w:r>
      <w:r w:rsidRPr="00C034EB" w:rsidR="00C034EB">
        <w:rPr>
          <w:rFonts w:ascii="Arial" w:hAnsi="Arial" w:cs="Arial"/>
          <w:sz w:val="24"/>
          <w:szCs w:val="24"/>
        </w:rPr>
        <w:t>.5</w:t>
      </w:r>
      <w:r w:rsidRPr="00C034EB" w:rsidR="00C034EB">
        <w:rPr>
          <w:rFonts w:ascii="Arial" w:hAnsi="Arial" w:cs="Arial"/>
          <w:sz w:val="24"/>
          <w:szCs w:val="24"/>
        </w:rPr>
        <w:tab/>
      </w:r>
      <w:r w:rsidRPr="00C034EB" w:rsidR="00C034EB">
        <w:rPr>
          <w:rFonts w:ascii="Arial" w:hAnsi="Arial" w:cs="Arial"/>
          <w:b/>
          <w:bCs/>
          <w:sz w:val="24"/>
          <w:szCs w:val="24"/>
        </w:rPr>
        <w:t xml:space="preserve">L56 Approved Code of Practise (ACOP) </w:t>
      </w:r>
      <w:r w:rsidRPr="00C034EB" w:rsidR="00C034EB">
        <w:rPr>
          <w:rFonts w:ascii="Arial" w:hAnsi="Arial" w:cs="Arial"/>
          <w:sz w:val="24"/>
          <w:szCs w:val="24"/>
        </w:rPr>
        <w:t>is This Approved Code of Practice and guidance which gives practical advice on the Gas Safety (Installation and Use) Regulations (GSIUR). It is for anyone who may have a duty under the regulations, including landlords, employers, those who install, service, maintain or repair gas appliances and other gas fittings. This fifth edition has been revised to incorporate the amendments made by SI 2018/139 Gas Safety (Installation and Use) (Amendment) Regulations 2018. The latest edition of L56 can be downloaded free on the Health and Safety Executive (HSE) website.</w:t>
      </w:r>
    </w:p>
    <w:p w:rsidRPr="00C034EB" w:rsidR="00C034EB" w:rsidP="00C034EB" w:rsidRDefault="00C034EB" w14:paraId="783D86CD" w14:textId="77777777">
      <w:pPr>
        <w:ind w:left="567" w:right="11" w:hanging="567"/>
        <w:jc w:val="both"/>
        <w:rPr>
          <w:rFonts w:ascii="Arial" w:hAnsi="Arial" w:cs="Arial"/>
          <w:sz w:val="24"/>
          <w:szCs w:val="24"/>
        </w:rPr>
      </w:pPr>
    </w:p>
    <w:p w:rsidRPr="004F5533" w:rsidR="00C034EB" w:rsidP="00C034EB" w:rsidRDefault="00FB0007" w14:paraId="6B694E9F" w14:textId="6A5F99EA">
      <w:pPr>
        <w:ind w:left="567" w:right="11" w:hanging="567"/>
        <w:jc w:val="both"/>
        <w:rPr>
          <w:rFonts w:ascii="Arial" w:hAnsi="Arial" w:cs="Arial"/>
          <w:color w:val="000000" w:themeColor="text1"/>
          <w:sz w:val="24"/>
          <w:szCs w:val="24"/>
          <w:shd w:val="clear" w:color="auto" w:fill="FFFFFF"/>
        </w:rPr>
      </w:pPr>
      <w:r>
        <w:rPr>
          <w:rFonts w:ascii="Arial" w:hAnsi="Arial" w:cs="Arial"/>
          <w:sz w:val="24"/>
          <w:szCs w:val="24"/>
        </w:rPr>
        <w:t>4</w:t>
      </w:r>
      <w:r w:rsidRPr="00C034EB" w:rsidR="00C034EB">
        <w:rPr>
          <w:rFonts w:ascii="Arial" w:hAnsi="Arial" w:cs="Arial"/>
          <w:sz w:val="24"/>
          <w:szCs w:val="24"/>
        </w:rPr>
        <w:t>.</w:t>
      </w:r>
      <w:r w:rsidRPr="004F5533" w:rsidR="00C034EB">
        <w:rPr>
          <w:rFonts w:ascii="Arial" w:hAnsi="Arial" w:cs="Arial"/>
          <w:color w:val="000000" w:themeColor="text1"/>
          <w:sz w:val="24"/>
          <w:szCs w:val="24"/>
        </w:rPr>
        <w:t>6</w:t>
      </w:r>
      <w:r w:rsidRPr="004F5533" w:rsidR="00C034EB">
        <w:rPr>
          <w:rFonts w:ascii="Arial" w:hAnsi="Arial" w:cs="Arial"/>
          <w:color w:val="000000" w:themeColor="text1"/>
          <w:sz w:val="24"/>
          <w:szCs w:val="24"/>
        </w:rPr>
        <w:tab/>
      </w:r>
      <w:r w:rsidRPr="004F5533" w:rsidR="00C034EB">
        <w:rPr>
          <w:rFonts w:ascii="Arial" w:hAnsi="Arial" w:cs="Arial"/>
          <w:b/>
          <w:bCs/>
          <w:color w:val="000000" w:themeColor="text1"/>
          <w:sz w:val="24"/>
          <w:szCs w:val="24"/>
        </w:rPr>
        <w:t>The Reporting of Injuries, Diseases and Dangerous Occurrences Regulations (2013) (RIDDOR)</w:t>
      </w:r>
      <w:r w:rsidRPr="004F5533" w:rsidR="00C034EB">
        <w:rPr>
          <w:rFonts w:ascii="Arial" w:hAnsi="Arial" w:cs="Arial"/>
          <w:color w:val="000000" w:themeColor="text1"/>
          <w:sz w:val="24"/>
          <w:szCs w:val="24"/>
        </w:rPr>
        <w:t xml:space="preserve"> </w:t>
      </w:r>
      <w:r w:rsidRPr="004F5533" w:rsidR="00C034EB">
        <w:rPr>
          <w:rFonts w:ascii="Arial" w:hAnsi="Arial" w:cs="Arial"/>
          <w:color w:val="000000" w:themeColor="text1"/>
          <w:sz w:val="24"/>
          <w:szCs w:val="24"/>
          <w:shd w:val="clear" w:color="auto" w:fill="FFFFFF"/>
        </w:rPr>
        <w:t>requires employers, the self-employed, and other people in control of work premises, to report and keep records of:</w:t>
      </w:r>
    </w:p>
    <w:p w:rsidRPr="004F5533" w:rsidR="00C034EB" w:rsidP="00C034EB" w:rsidRDefault="00C034EB" w14:paraId="41FA162F" w14:textId="77777777">
      <w:pPr>
        <w:ind w:left="567" w:right="11" w:hanging="567"/>
        <w:jc w:val="both"/>
        <w:rPr>
          <w:rFonts w:ascii="Arial" w:hAnsi="Arial" w:cs="Arial"/>
          <w:color w:val="000000" w:themeColor="text1"/>
          <w:sz w:val="24"/>
          <w:szCs w:val="24"/>
          <w:shd w:val="clear" w:color="auto" w:fill="FFFFFF"/>
        </w:rPr>
      </w:pPr>
    </w:p>
    <w:p w:rsidRPr="004F5533" w:rsidR="00C034EB" w:rsidP="00C034EB" w:rsidRDefault="00C034EB" w14:paraId="3231DC9F" w14:textId="77777777">
      <w:pPr>
        <w:pStyle w:val="ListParagraph"/>
        <w:widowControl w:val="0"/>
        <w:numPr>
          <w:ilvl w:val="0"/>
          <w:numId w:val="42"/>
        </w:numPr>
        <w:autoSpaceDE w:val="0"/>
        <w:autoSpaceDN w:val="0"/>
        <w:spacing w:before="8"/>
        <w:ind w:left="567" w:right="11" w:hanging="567"/>
        <w:contextualSpacing w:val="0"/>
        <w:jc w:val="both"/>
        <w:rPr>
          <w:rFonts w:ascii="Arial" w:hAnsi="Arial" w:cs="Arial"/>
          <w:color w:val="000000" w:themeColor="text1"/>
          <w:sz w:val="24"/>
          <w:szCs w:val="24"/>
          <w:shd w:val="clear" w:color="auto" w:fill="FFFFFF"/>
        </w:rPr>
      </w:pPr>
      <w:r w:rsidRPr="004F5533">
        <w:rPr>
          <w:rFonts w:ascii="Arial" w:hAnsi="Arial" w:cs="Arial"/>
          <w:color w:val="000000" w:themeColor="text1"/>
          <w:sz w:val="24"/>
          <w:szCs w:val="24"/>
          <w:shd w:val="clear" w:color="auto" w:fill="FFFFFF"/>
        </w:rPr>
        <w:t>Work-related accidents which cause death</w:t>
      </w:r>
    </w:p>
    <w:p w:rsidRPr="004F5533" w:rsidR="00C034EB" w:rsidP="00C034EB" w:rsidRDefault="00C034EB" w14:paraId="3DE9878B" w14:textId="77777777">
      <w:pPr>
        <w:pStyle w:val="ListParagraph"/>
        <w:widowControl w:val="0"/>
        <w:numPr>
          <w:ilvl w:val="0"/>
          <w:numId w:val="42"/>
        </w:numPr>
        <w:autoSpaceDE w:val="0"/>
        <w:autoSpaceDN w:val="0"/>
        <w:spacing w:before="8"/>
        <w:ind w:left="567" w:right="11" w:hanging="567"/>
        <w:contextualSpacing w:val="0"/>
        <w:jc w:val="both"/>
        <w:rPr>
          <w:rFonts w:ascii="Arial" w:hAnsi="Arial" w:cs="Arial"/>
          <w:color w:val="000000" w:themeColor="text1"/>
          <w:sz w:val="24"/>
          <w:szCs w:val="24"/>
          <w:shd w:val="clear" w:color="auto" w:fill="FFFFFF"/>
        </w:rPr>
      </w:pPr>
      <w:r w:rsidRPr="004F5533">
        <w:rPr>
          <w:rFonts w:ascii="Arial" w:hAnsi="Arial" w:cs="Arial"/>
          <w:color w:val="000000" w:themeColor="text1"/>
          <w:sz w:val="24"/>
          <w:szCs w:val="24"/>
          <w:shd w:val="clear" w:color="auto" w:fill="FFFFFF"/>
        </w:rPr>
        <w:t>Work-related accidents which cause certain serious injuries (reportable injuries)</w:t>
      </w:r>
    </w:p>
    <w:p w:rsidRPr="004F5533" w:rsidR="00C034EB" w:rsidP="00C034EB" w:rsidRDefault="00C034EB" w14:paraId="4301B9C9" w14:textId="77777777">
      <w:pPr>
        <w:pStyle w:val="ListParagraph"/>
        <w:widowControl w:val="0"/>
        <w:numPr>
          <w:ilvl w:val="0"/>
          <w:numId w:val="42"/>
        </w:numPr>
        <w:autoSpaceDE w:val="0"/>
        <w:autoSpaceDN w:val="0"/>
        <w:spacing w:before="8"/>
        <w:ind w:left="567" w:right="11" w:hanging="567"/>
        <w:contextualSpacing w:val="0"/>
        <w:jc w:val="both"/>
        <w:rPr>
          <w:rFonts w:ascii="Arial" w:hAnsi="Arial" w:cs="Arial"/>
          <w:color w:val="000000" w:themeColor="text1"/>
          <w:sz w:val="24"/>
          <w:szCs w:val="24"/>
          <w:shd w:val="clear" w:color="auto" w:fill="FFFFFF"/>
        </w:rPr>
      </w:pPr>
      <w:r w:rsidRPr="004F5533">
        <w:rPr>
          <w:rFonts w:ascii="Arial" w:hAnsi="Arial" w:cs="Arial"/>
          <w:color w:val="000000" w:themeColor="text1"/>
          <w:sz w:val="24"/>
          <w:szCs w:val="24"/>
          <w:shd w:val="clear" w:color="auto" w:fill="FFFFFF"/>
        </w:rPr>
        <w:t>Dangerous occurrences with the potential to cause harm.</w:t>
      </w:r>
    </w:p>
    <w:p w:rsidRPr="004F5533" w:rsidR="00C034EB" w:rsidP="00C034EB" w:rsidRDefault="00C034EB" w14:paraId="34412924" w14:textId="77777777">
      <w:pPr>
        <w:pStyle w:val="NormalWeb"/>
        <w:shd w:val="clear" w:color="auto" w:fill="FFFFFF"/>
        <w:spacing w:before="0" w:beforeAutospacing="0" w:after="0" w:afterAutospacing="0"/>
        <w:ind w:left="567" w:hanging="567"/>
        <w:jc w:val="both"/>
        <w:rPr>
          <w:rFonts w:ascii="Arial" w:hAnsi="Arial" w:cs="Arial"/>
          <w:color w:val="000000" w:themeColor="text1"/>
        </w:rPr>
      </w:pPr>
    </w:p>
    <w:p w:rsidRPr="004F5533" w:rsidR="00C034EB" w:rsidP="00C034EB" w:rsidRDefault="00C034EB" w14:paraId="42D40ABE" w14:textId="77777777">
      <w:pPr>
        <w:pStyle w:val="NormalWeb"/>
        <w:shd w:val="clear" w:color="auto" w:fill="FFFFFF"/>
        <w:spacing w:before="0" w:beforeAutospacing="0" w:after="0" w:afterAutospacing="0"/>
        <w:ind w:left="567"/>
        <w:jc w:val="both"/>
        <w:rPr>
          <w:rFonts w:ascii="Arial" w:hAnsi="Arial" w:cs="Arial"/>
          <w:color w:val="000000" w:themeColor="text1"/>
        </w:rPr>
      </w:pPr>
      <w:r w:rsidRPr="004F5533">
        <w:rPr>
          <w:rFonts w:ascii="Arial" w:hAnsi="Arial" w:cs="Arial"/>
          <w:color w:val="000000" w:themeColor="text1"/>
        </w:rPr>
        <w:t>The gas engineer or their employer must provide details of any gas fittings, including appliances and flues or ventilation used with the appliances, that are considered to be dangerous, to such an extent that people could die, be rendered unconscious or need to be taken to hospital, because the design, construction, installation, modification or incorrect servicing could result in:</w:t>
      </w:r>
    </w:p>
    <w:p w:rsidRPr="004F5533" w:rsidR="00C034EB" w:rsidP="00C034EB" w:rsidRDefault="00C034EB" w14:paraId="5BACEB7F" w14:textId="77777777">
      <w:pPr>
        <w:pStyle w:val="NormalWeb"/>
        <w:shd w:val="clear" w:color="auto" w:fill="FFFFFF"/>
        <w:spacing w:before="0" w:beforeAutospacing="0" w:after="0" w:afterAutospacing="0"/>
        <w:ind w:left="567" w:hanging="567"/>
        <w:jc w:val="both"/>
        <w:rPr>
          <w:rFonts w:ascii="Arial" w:hAnsi="Arial" w:cs="Arial"/>
          <w:color w:val="000000" w:themeColor="text1"/>
        </w:rPr>
      </w:pPr>
    </w:p>
    <w:p w:rsidRPr="004F5533" w:rsidR="00C034EB" w:rsidP="00C034EB" w:rsidRDefault="00C034EB" w14:paraId="13D34420" w14:textId="77777777">
      <w:pPr>
        <w:pStyle w:val="NormalWeb"/>
        <w:numPr>
          <w:ilvl w:val="0"/>
          <w:numId w:val="43"/>
        </w:numPr>
        <w:shd w:val="clear" w:color="auto" w:fill="FFFFFF"/>
        <w:spacing w:before="0" w:beforeAutospacing="0"/>
        <w:ind w:left="567" w:hanging="567"/>
        <w:jc w:val="both"/>
        <w:rPr>
          <w:rFonts w:ascii="Arial" w:hAnsi="Arial" w:cs="Arial"/>
          <w:color w:val="000000" w:themeColor="text1"/>
        </w:rPr>
      </w:pPr>
      <w:r w:rsidRPr="004F5533">
        <w:rPr>
          <w:rFonts w:ascii="Arial" w:hAnsi="Arial" w:cs="Arial"/>
          <w:color w:val="000000" w:themeColor="text1"/>
        </w:rPr>
        <w:t>An accidental leakage of gas</w:t>
      </w:r>
    </w:p>
    <w:p w:rsidRPr="004F5533" w:rsidR="00C034EB" w:rsidP="00C034EB" w:rsidRDefault="00C034EB" w14:paraId="2AE94310" w14:textId="77777777">
      <w:pPr>
        <w:pStyle w:val="NormalWeb"/>
        <w:numPr>
          <w:ilvl w:val="0"/>
          <w:numId w:val="43"/>
        </w:numPr>
        <w:shd w:val="clear" w:color="auto" w:fill="FFFFFF"/>
        <w:spacing w:before="0" w:beforeAutospacing="0"/>
        <w:ind w:left="567" w:hanging="567"/>
        <w:jc w:val="both"/>
        <w:rPr>
          <w:rFonts w:ascii="Arial" w:hAnsi="Arial" w:cs="Arial"/>
          <w:color w:val="000000" w:themeColor="text1"/>
        </w:rPr>
      </w:pPr>
      <w:r w:rsidRPr="004F5533">
        <w:rPr>
          <w:rFonts w:ascii="Arial" w:hAnsi="Arial" w:cs="Arial"/>
          <w:color w:val="000000" w:themeColor="text1"/>
        </w:rPr>
        <w:t>Incomplete combustion of gas</w:t>
      </w:r>
    </w:p>
    <w:p w:rsidRPr="004F5533" w:rsidR="00C034EB" w:rsidP="00C034EB" w:rsidRDefault="00C034EB" w14:paraId="51BE8292" w14:textId="77777777">
      <w:pPr>
        <w:pStyle w:val="NormalWeb"/>
        <w:numPr>
          <w:ilvl w:val="0"/>
          <w:numId w:val="43"/>
        </w:numPr>
        <w:shd w:val="clear" w:color="auto" w:fill="FFFFFF"/>
        <w:spacing w:before="0" w:beforeAutospacing="0"/>
        <w:ind w:left="567" w:hanging="567"/>
        <w:jc w:val="both"/>
        <w:rPr>
          <w:rFonts w:ascii="Arial" w:hAnsi="Arial" w:cs="Arial"/>
          <w:color w:val="000000" w:themeColor="text1"/>
        </w:rPr>
      </w:pPr>
      <w:r w:rsidRPr="004F5533">
        <w:rPr>
          <w:rFonts w:ascii="Arial" w:hAnsi="Arial" w:cs="Arial"/>
          <w:color w:val="000000" w:themeColor="text1"/>
        </w:rPr>
        <w:t>Inadequate removal of products of the combustion of gas.</w:t>
      </w:r>
    </w:p>
    <w:p w:rsidRPr="00C034EB" w:rsidR="00C034EB" w:rsidP="00C034EB" w:rsidRDefault="00FB0007" w14:paraId="14A3F901" w14:textId="5E713326">
      <w:pPr>
        <w:ind w:left="567" w:right="11" w:hanging="567"/>
        <w:jc w:val="both"/>
        <w:rPr>
          <w:rFonts w:ascii="Arial" w:hAnsi="Arial" w:cs="Arial"/>
          <w:sz w:val="24"/>
          <w:szCs w:val="24"/>
        </w:rPr>
      </w:pPr>
      <w:r>
        <w:rPr>
          <w:rFonts w:ascii="Arial" w:hAnsi="Arial" w:cs="Arial"/>
          <w:sz w:val="24"/>
          <w:szCs w:val="24"/>
        </w:rPr>
        <w:t>4</w:t>
      </w:r>
      <w:r w:rsidRPr="00C034EB" w:rsidR="00C034EB">
        <w:rPr>
          <w:rFonts w:ascii="Arial" w:hAnsi="Arial" w:cs="Arial"/>
          <w:sz w:val="24"/>
          <w:szCs w:val="24"/>
        </w:rPr>
        <w:t>.7</w:t>
      </w:r>
      <w:r w:rsidRPr="00C034EB" w:rsidR="00C034EB">
        <w:rPr>
          <w:rFonts w:ascii="Arial" w:hAnsi="Arial" w:cs="Arial"/>
          <w:sz w:val="24"/>
          <w:szCs w:val="24"/>
        </w:rPr>
        <w:tab/>
      </w:r>
      <w:r w:rsidRPr="00C034EB" w:rsidR="00C034EB">
        <w:rPr>
          <w:rFonts w:ascii="Arial" w:hAnsi="Arial" w:cs="Arial"/>
          <w:b/>
          <w:bCs/>
          <w:sz w:val="24"/>
          <w:szCs w:val="24"/>
        </w:rPr>
        <w:t>L122 Approved Code of Practice (ACOP)</w:t>
      </w:r>
      <w:r w:rsidRPr="00C034EB" w:rsidR="00C034EB">
        <w:rPr>
          <w:rFonts w:ascii="Arial" w:hAnsi="Arial" w:cs="Arial"/>
          <w:sz w:val="24"/>
          <w:szCs w:val="24"/>
        </w:rPr>
        <w:t xml:space="preserve"> for the Pressure Systems Safety Regulations 2000 (PSSR). It provides guidance and practical advice on how to comply with the law for the safe design and use of pressure systems (e.g. </w:t>
      </w:r>
      <w:r w:rsidRPr="00C034EB" w:rsidR="00C034EB">
        <w:rPr>
          <w:rFonts w:ascii="Arial" w:hAnsi="Arial" w:cs="Arial"/>
          <w:sz w:val="24"/>
          <w:szCs w:val="24"/>
        </w:rPr>
        <w:t>pressure systems within plant rooms). The PSSR aims to prevent serious injury from pressure system failure.</w:t>
      </w:r>
    </w:p>
    <w:p w:rsidRPr="00C034EB" w:rsidR="00C034EB" w:rsidP="00C034EB" w:rsidRDefault="00C034EB" w14:paraId="7194464B" w14:textId="77777777">
      <w:pPr>
        <w:ind w:left="567" w:right="11" w:hanging="567"/>
        <w:jc w:val="both"/>
        <w:rPr>
          <w:rFonts w:ascii="Arial" w:hAnsi="Arial" w:cs="Arial"/>
          <w:sz w:val="24"/>
          <w:szCs w:val="24"/>
        </w:rPr>
      </w:pPr>
    </w:p>
    <w:p w:rsidRPr="00C034EB" w:rsidR="00C034EB" w:rsidP="00C034EB" w:rsidRDefault="00FB0007" w14:paraId="6059AE85" w14:textId="7B3C70E2">
      <w:pPr>
        <w:ind w:left="567" w:right="11" w:hanging="567"/>
        <w:jc w:val="both"/>
        <w:rPr>
          <w:rFonts w:ascii="Arial" w:hAnsi="Arial" w:cs="Arial"/>
          <w:sz w:val="24"/>
          <w:szCs w:val="24"/>
        </w:rPr>
      </w:pPr>
      <w:r>
        <w:rPr>
          <w:rFonts w:ascii="Arial" w:hAnsi="Arial" w:cs="Arial"/>
          <w:sz w:val="24"/>
          <w:szCs w:val="24"/>
        </w:rPr>
        <w:t>4</w:t>
      </w:r>
      <w:r w:rsidRPr="00C034EB" w:rsidR="00C034EB">
        <w:rPr>
          <w:rFonts w:ascii="Arial" w:hAnsi="Arial" w:cs="Arial"/>
          <w:sz w:val="24"/>
          <w:szCs w:val="24"/>
        </w:rPr>
        <w:t>.8</w:t>
      </w:r>
      <w:r w:rsidRPr="00C034EB" w:rsidR="00C034EB">
        <w:rPr>
          <w:rFonts w:ascii="Arial" w:hAnsi="Arial" w:cs="Arial"/>
          <w:sz w:val="24"/>
          <w:szCs w:val="24"/>
        </w:rPr>
        <w:tab/>
      </w:r>
      <w:r w:rsidRPr="00C034EB" w:rsidR="00C034EB">
        <w:rPr>
          <w:rFonts w:ascii="Arial" w:hAnsi="Arial" w:cs="Arial"/>
          <w:b/>
          <w:bCs/>
          <w:sz w:val="24"/>
          <w:szCs w:val="24"/>
        </w:rPr>
        <w:t>The Gas Industry Unsafe Situations Procedure (GIUSP)</w:t>
      </w:r>
      <w:r w:rsidRPr="00C034EB" w:rsidR="00C034EB">
        <w:rPr>
          <w:rFonts w:ascii="Arial" w:hAnsi="Arial" w:cs="Arial"/>
          <w:sz w:val="24"/>
          <w:szCs w:val="24"/>
        </w:rPr>
        <w:t xml:space="preserve"> is a gas industry guidance document that helps gas engineers identify, classify, and address unsafe gas situations. The GIUSP applies to gas installations, equipment, and appliances in both homes and businesses.</w:t>
      </w:r>
    </w:p>
    <w:p w:rsidRPr="00C034EB" w:rsidR="00C034EB" w:rsidP="00C034EB" w:rsidRDefault="00C034EB" w14:paraId="6B890725" w14:textId="77777777">
      <w:pPr>
        <w:ind w:left="567" w:hanging="567"/>
        <w:jc w:val="both"/>
        <w:rPr>
          <w:rFonts w:ascii="Arial" w:hAnsi="Arial" w:cs="Arial"/>
          <w:sz w:val="24"/>
          <w:szCs w:val="24"/>
        </w:rPr>
      </w:pPr>
    </w:p>
    <w:p w:rsidRPr="00C034EB" w:rsidR="00C034EB" w:rsidP="00C034EB" w:rsidRDefault="00FB0007" w14:paraId="02E406B0" w14:textId="5E3A7A7B">
      <w:pPr>
        <w:ind w:left="567" w:hanging="567"/>
        <w:jc w:val="both"/>
        <w:rPr>
          <w:rFonts w:ascii="Arial" w:hAnsi="Arial" w:cs="Arial"/>
          <w:sz w:val="24"/>
          <w:szCs w:val="24"/>
        </w:rPr>
      </w:pPr>
      <w:r>
        <w:rPr>
          <w:rFonts w:ascii="Arial" w:hAnsi="Arial" w:cs="Arial"/>
          <w:sz w:val="24"/>
          <w:szCs w:val="24"/>
        </w:rPr>
        <w:t>4</w:t>
      </w:r>
      <w:r w:rsidRPr="00C034EB" w:rsidR="00C034EB">
        <w:rPr>
          <w:rFonts w:ascii="Arial" w:hAnsi="Arial" w:cs="Arial"/>
          <w:sz w:val="24"/>
          <w:szCs w:val="24"/>
        </w:rPr>
        <w:t>.9</w:t>
      </w:r>
      <w:r w:rsidRPr="00C034EB" w:rsidR="00C034EB">
        <w:rPr>
          <w:rFonts w:ascii="Arial" w:hAnsi="Arial" w:cs="Arial"/>
          <w:sz w:val="24"/>
          <w:szCs w:val="24"/>
        </w:rPr>
        <w:tab/>
      </w:r>
      <w:r w:rsidRPr="00C034EB" w:rsidR="00C034EB">
        <w:rPr>
          <w:rFonts w:ascii="Arial" w:hAnsi="Arial" w:cs="Arial"/>
          <w:b/>
          <w:bCs/>
          <w:sz w:val="24"/>
          <w:szCs w:val="24"/>
        </w:rPr>
        <w:t>The Scottish Secure Tenancy (SST) agreement</w:t>
      </w:r>
      <w:r w:rsidRPr="00C034EB" w:rsidR="00C034EB">
        <w:rPr>
          <w:rFonts w:ascii="Arial" w:hAnsi="Arial" w:cs="Arial"/>
          <w:sz w:val="24"/>
          <w:szCs w:val="24"/>
        </w:rPr>
        <w:t xml:space="preserve">, in relation to forcing access, includes the following clause at paragraph 5:12: </w:t>
      </w:r>
    </w:p>
    <w:p w:rsidRPr="00C034EB" w:rsidR="00C034EB" w:rsidP="00C034EB" w:rsidRDefault="00C034EB" w14:paraId="00E14550" w14:textId="77777777">
      <w:pPr>
        <w:ind w:left="567" w:hanging="567"/>
        <w:jc w:val="both"/>
        <w:rPr>
          <w:rFonts w:ascii="Arial" w:hAnsi="Arial" w:cs="Arial"/>
          <w:sz w:val="24"/>
          <w:szCs w:val="24"/>
        </w:rPr>
      </w:pPr>
    </w:p>
    <w:p w:rsidRPr="00C034EB" w:rsidR="00C034EB" w:rsidP="00C034EB" w:rsidRDefault="00C034EB" w14:paraId="5D2CCA75" w14:textId="77777777">
      <w:pPr>
        <w:ind w:left="567"/>
        <w:jc w:val="both"/>
        <w:rPr>
          <w:rFonts w:ascii="Arial" w:hAnsi="Arial" w:cs="Arial"/>
          <w:sz w:val="24"/>
          <w:szCs w:val="24"/>
        </w:rPr>
      </w:pPr>
      <w:r w:rsidRPr="00C034EB">
        <w:rPr>
          <w:rFonts w:ascii="Arial" w:hAnsi="Arial" w:cs="Arial"/>
          <w:sz w:val="24"/>
          <w:szCs w:val="24"/>
        </w:rPr>
        <w:t>“We have the right to come into your house to inspect it and its fixtures and fittings or carry out repairs to it, or adjoining property, during reasonable times of the day. We will give you at least 24 hours’ notice in writing. We have the right of access to your house … providing we give you reasonable notice in writing … If you refuse us entry, we will have the right to make forcible entry provided we have given you every reasonable opportunity to let us in voluntarily. If we have to make forcible entry, in this situation, you are liable for the costs of any damage reasonably caused. In an emergency, we have the right to make forcible entry to your house without notice.”</w:t>
      </w:r>
    </w:p>
    <w:p w:rsidRPr="00C034EB" w:rsidR="00C034EB" w:rsidP="00C034EB" w:rsidRDefault="00C034EB" w14:paraId="1A5FC46A" w14:textId="77777777">
      <w:pPr>
        <w:ind w:left="567" w:hanging="567"/>
        <w:jc w:val="both"/>
        <w:rPr>
          <w:rFonts w:ascii="Arial" w:hAnsi="Arial" w:cs="Arial"/>
          <w:sz w:val="24"/>
          <w:szCs w:val="24"/>
        </w:rPr>
      </w:pPr>
    </w:p>
    <w:p w:rsidRPr="00C034EB" w:rsidR="00C034EB" w:rsidP="00C034EB" w:rsidRDefault="00C034EB" w14:paraId="66FEDC0A" w14:textId="1AB3FA59">
      <w:pPr>
        <w:ind w:left="567"/>
        <w:jc w:val="both"/>
        <w:rPr>
          <w:rFonts w:ascii="Arial" w:hAnsi="Arial" w:cs="Arial"/>
          <w:sz w:val="24"/>
          <w:szCs w:val="24"/>
        </w:rPr>
      </w:pPr>
      <w:r w:rsidRPr="00C034EB">
        <w:rPr>
          <w:rFonts w:ascii="Arial" w:hAnsi="Arial" w:cs="Arial"/>
          <w:sz w:val="24"/>
          <w:szCs w:val="24"/>
        </w:rPr>
        <w:t xml:space="preserve">We will use the tenancy agreement to force access as required when customers do not let us in to carry out the annual gas safety check and service, but only under controlled circumstances as described with the supporting </w:t>
      </w:r>
      <w:r w:rsidR="0080700C">
        <w:rPr>
          <w:rFonts w:ascii="Arial" w:hAnsi="Arial" w:cs="Arial"/>
          <w:sz w:val="24"/>
          <w:szCs w:val="24"/>
        </w:rPr>
        <w:t>procedure.</w:t>
      </w:r>
    </w:p>
    <w:p w:rsidRPr="00523DFB" w:rsidR="004B5E2D" w:rsidP="00671750" w:rsidRDefault="004B5E2D" w14:paraId="654941E7" w14:textId="77777777">
      <w:pPr>
        <w:jc w:val="both"/>
        <w:rPr>
          <w:rFonts w:ascii="Arial" w:hAnsi="Arial" w:cs="Arial"/>
          <w:color w:val="000000" w:themeColor="text1"/>
          <w:sz w:val="24"/>
          <w:szCs w:val="24"/>
        </w:rPr>
      </w:pPr>
    </w:p>
    <w:p w:rsidRPr="00523DFB" w:rsidR="00AB7AD4" w:rsidP="00E82B0F" w:rsidRDefault="00AB7AD4" w14:paraId="571FC712" w14:textId="4C710714">
      <w:pPr>
        <w:pStyle w:val="mainbha"/>
        <w:numPr>
          <w:ilvl w:val="0"/>
          <w:numId w:val="0"/>
        </w:numPr>
        <w:ind w:left="567" w:hanging="567"/>
        <w:rPr>
          <w:color w:val="000000" w:themeColor="text1"/>
        </w:rPr>
      </w:pPr>
      <w:r w:rsidRPr="00523DFB">
        <w:rPr>
          <w:color w:val="000000" w:themeColor="text1"/>
        </w:rPr>
        <w:t>4.1</w:t>
      </w:r>
      <w:r w:rsidR="00FB0007">
        <w:rPr>
          <w:color w:val="000000" w:themeColor="text1"/>
        </w:rPr>
        <w:t>0</w:t>
      </w:r>
      <w:r w:rsidRPr="00523DFB">
        <w:rPr>
          <w:color w:val="000000" w:themeColor="text1"/>
        </w:rPr>
        <w:tab/>
      </w:r>
      <w:r w:rsidRPr="00523DFB">
        <w:rPr>
          <w:color w:val="000000" w:themeColor="text1"/>
        </w:rPr>
        <w:t>This Policy aims to achieve compliance with the following legislation, ACOP’s, Regulations, British Standards and Guidance:</w:t>
      </w:r>
    </w:p>
    <w:p w:rsidRPr="00523DFB" w:rsidR="00367FD6" w:rsidP="00671750" w:rsidRDefault="00367FD6" w14:paraId="528125E9" w14:textId="77777777">
      <w:pPr>
        <w:jc w:val="both"/>
        <w:rPr>
          <w:rFonts w:ascii="Arial" w:hAnsi="Arial" w:cs="Arial"/>
          <w:color w:val="000000" w:themeColor="text1"/>
          <w:sz w:val="24"/>
          <w:szCs w:val="24"/>
        </w:rPr>
      </w:pPr>
    </w:p>
    <w:p w:rsidRPr="00762B21" w:rsidR="00762B21" w:rsidP="00762B21" w:rsidRDefault="00762B21" w14:paraId="4318BBEF" w14:textId="77777777">
      <w:pPr>
        <w:pStyle w:val="ListParagraph"/>
        <w:widowControl w:val="0"/>
        <w:numPr>
          <w:ilvl w:val="0"/>
          <w:numId w:val="27"/>
        </w:numPr>
        <w:spacing w:line="259" w:lineRule="auto"/>
        <w:ind w:left="567" w:hanging="567"/>
        <w:jc w:val="both"/>
        <w:rPr>
          <w:rFonts w:ascii="Arial" w:hAnsi="Arial" w:cs="Arial"/>
          <w:sz w:val="24"/>
          <w:szCs w:val="24"/>
        </w:rPr>
      </w:pPr>
      <w:bookmarkStart w:name="_Toc239684782" w:id="5"/>
      <w:bookmarkStart w:name="_Toc239684879" w:id="6"/>
      <w:bookmarkStart w:name="_Toc239684916" w:id="7"/>
      <w:bookmarkStart w:name="_Toc239684975" w:id="8"/>
      <w:bookmarkStart w:name="_Toc239685012" w:id="9"/>
      <w:bookmarkStart w:name="_Toc239685220" w:id="10"/>
      <w:bookmarkStart w:name="_Toc239684783" w:id="11"/>
      <w:bookmarkStart w:name="_Toc239684880" w:id="12"/>
      <w:bookmarkStart w:name="_Toc239684917" w:id="13"/>
      <w:bookmarkStart w:name="_Toc239684976" w:id="14"/>
      <w:bookmarkStart w:name="_Toc239685013" w:id="15"/>
      <w:bookmarkStart w:name="_Toc239685221" w:id="16"/>
      <w:bookmarkStart w:name="_Toc239684784" w:id="17"/>
      <w:bookmarkStart w:name="_Toc239684881" w:id="18"/>
      <w:bookmarkStart w:name="_Toc239684918" w:id="19"/>
      <w:bookmarkStart w:name="_Toc239684977" w:id="20"/>
      <w:bookmarkStart w:name="_Toc239685014" w:id="21"/>
      <w:bookmarkStart w:name="_Toc239685222" w:id="22"/>
      <w:bookmarkStart w:name="_Toc239684785" w:id="23"/>
      <w:bookmarkStart w:name="_Toc239684882" w:id="24"/>
      <w:bookmarkStart w:name="_Toc239684919" w:id="25"/>
      <w:bookmarkStart w:name="_Toc239684978" w:id="26"/>
      <w:bookmarkStart w:name="_Toc239685015" w:id="27"/>
      <w:bookmarkStart w:name="_Toc239685223" w:id="28"/>
      <w:bookmarkStart w:name="_Toc239684786" w:id="29"/>
      <w:bookmarkStart w:name="_Toc239684883" w:id="30"/>
      <w:bookmarkStart w:name="_Toc239684920" w:id="31"/>
      <w:bookmarkStart w:name="_Toc239684979" w:id="32"/>
      <w:bookmarkStart w:name="_Toc239685016" w:id="33"/>
      <w:bookmarkStart w:name="_Toc239685224" w:id="34"/>
      <w:bookmarkStart w:name="_Toc239684787" w:id="35"/>
      <w:bookmarkStart w:name="_Toc239684884" w:id="36"/>
      <w:bookmarkStart w:name="_Toc239684921" w:id="37"/>
      <w:bookmarkStart w:name="_Toc239684980" w:id="38"/>
      <w:bookmarkStart w:name="_Toc239685017" w:id="39"/>
      <w:bookmarkStart w:name="_Toc239685225" w:id="40"/>
      <w:bookmarkStart w:name="_Toc239684788" w:id="41"/>
      <w:bookmarkStart w:name="_Toc239684885" w:id="42"/>
      <w:bookmarkStart w:name="_Toc239684922" w:id="43"/>
      <w:bookmarkStart w:name="_Toc239684981" w:id="44"/>
      <w:bookmarkStart w:name="_Toc239685018" w:id="45"/>
      <w:bookmarkStart w:name="_Toc239685226" w:id="46"/>
      <w:bookmarkStart w:name="_Toc239684789" w:id="47"/>
      <w:bookmarkStart w:name="_Toc239684886" w:id="48"/>
      <w:bookmarkStart w:name="_Toc239684923" w:id="49"/>
      <w:bookmarkStart w:name="_Toc239684982" w:id="50"/>
      <w:bookmarkStart w:name="_Toc239685019" w:id="51"/>
      <w:bookmarkStart w:name="_Toc239685227" w:id="52"/>
      <w:bookmarkStart w:name="_Toc239684790" w:id="53"/>
      <w:bookmarkStart w:name="_Toc239684887" w:id="54"/>
      <w:bookmarkStart w:name="_Toc239684924" w:id="55"/>
      <w:bookmarkStart w:name="_Toc239684983" w:id="56"/>
      <w:bookmarkStart w:name="_Toc239685020" w:id="57"/>
      <w:bookmarkStart w:name="_Toc239685228" w:id="58"/>
      <w:bookmarkStart w:name="_Toc239684791" w:id="59"/>
      <w:bookmarkStart w:name="_Toc239684888" w:id="60"/>
      <w:bookmarkStart w:name="_Toc239684925" w:id="61"/>
      <w:bookmarkStart w:name="_Toc239684984" w:id="62"/>
      <w:bookmarkStart w:name="_Toc239685021" w:id="63"/>
      <w:bookmarkStart w:name="_Toc239685229" w:id="64"/>
      <w:bookmarkStart w:name="_Toc239684792" w:id="65"/>
      <w:bookmarkStart w:name="_Toc239684889" w:id="66"/>
      <w:bookmarkStart w:name="_Toc239684926" w:id="67"/>
      <w:bookmarkStart w:name="_Toc239684985" w:id="68"/>
      <w:bookmarkStart w:name="_Toc239685022" w:id="69"/>
      <w:bookmarkStart w:name="_Toc239685230" w:id="70"/>
      <w:bookmarkStart w:name="_Toc239684793" w:id="71"/>
      <w:bookmarkStart w:name="_Toc239684890" w:id="72"/>
      <w:bookmarkStart w:name="_Toc239684927" w:id="73"/>
      <w:bookmarkStart w:name="_Toc239684986" w:id="74"/>
      <w:bookmarkStart w:name="_Toc239685023" w:id="75"/>
      <w:bookmarkStart w:name="_Toc239685231" w:id="76"/>
      <w:bookmarkStart w:name="_Toc239684794" w:id="77"/>
      <w:bookmarkStart w:name="_Toc239684891" w:id="78"/>
      <w:bookmarkStart w:name="_Toc239684928" w:id="79"/>
      <w:bookmarkStart w:name="_Toc239684987" w:id="80"/>
      <w:bookmarkStart w:name="_Toc239685024" w:id="81"/>
      <w:bookmarkStart w:name="_Toc239685232" w:id="82"/>
      <w:bookmarkStart w:name="_Toc239684795" w:id="83"/>
      <w:bookmarkStart w:name="_Toc239684892" w:id="84"/>
      <w:bookmarkStart w:name="_Toc239684929" w:id="85"/>
      <w:bookmarkStart w:name="_Toc239684988" w:id="86"/>
      <w:bookmarkStart w:name="_Toc239685025" w:id="87"/>
      <w:bookmarkStart w:name="_Toc239685233" w:id="88"/>
      <w:bookmarkStart w:name="_Toc239684796" w:id="89"/>
      <w:bookmarkStart w:name="_Toc239684893" w:id="90"/>
      <w:bookmarkStart w:name="_Toc239684930" w:id="91"/>
      <w:bookmarkStart w:name="_Toc239684989" w:id="92"/>
      <w:bookmarkStart w:name="_Toc239685026" w:id="93"/>
      <w:bookmarkStart w:name="_Toc239685234" w:id="94"/>
      <w:bookmarkStart w:name="_Toc239684797" w:id="95"/>
      <w:bookmarkStart w:name="_Toc239684894" w:id="96"/>
      <w:bookmarkStart w:name="_Toc239684931" w:id="97"/>
      <w:bookmarkStart w:name="_Toc239684990" w:id="98"/>
      <w:bookmarkStart w:name="_Toc239685027" w:id="99"/>
      <w:bookmarkStart w:name="_Toc239685235" w:id="100"/>
      <w:bookmarkStart w:name="_Toc239684798" w:id="101"/>
      <w:bookmarkStart w:name="_Toc239684895" w:id="102"/>
      <w:bookmarkStart w:name="_Toc239684932" w:id="103"/>
      <w:bookmarkStart w:name="_Toc239684991" w:id="104"/>
      <w:bookmarkStart w:name="_Toc239685028" w:id="105"/>
      <w:bookmarkStart w:name="_Toc239685236" w:id="106"/>
      <w:bookmarkStart w:name="_Toc239684799" w:id="107"/>
      <w:bookmarkStart w:name="_Toc239684896" w:id="108"/>
      <w:bookmarkStart w:name="_Toc239684933" w:id="109"/>
      <w:bookmarkStart w:name="_Toc239684992" w:id="110"/>
      <w:bookmarkStart w:name="_Toc239685029" w:id="111"/>
      <w:bookmarkStart w:name="_Toc239685237" w:id="112"/>
      <w:bookmarkStart w:name="_Toc239684800" w:id="113"/>
      <w:bookmarkStart w:name="_Toc239684897" w:id="114"/>
      <w:bookmarkStart w:name="_Toc239684934" w:id="115"/>
      <w:bookmarkStart w:name="_Toc239684993" w:id="116"/>
      <w:bookmarkStart w:name="_Toc239685030" w:id="117"/>
      <w:bookmarkStart w:name="_Toc239685238" w:id="118"/>
      <w:bookmarkStart w:name="_Toc239684801" w:id="119"/>
      <w:bookmarkStart w:name="_Toc239684898" w:id="120"/>
      <w:bookmarkStart w:name="_Toc239684935" w:id="121"/>
      <w:bookmarkStart w:name="_Toc239684994" w:id="122"/>
      <w:bookmarkStart w:name="_Toc239685031" w:id="123"/>
      <w:bookmarkStart w:name="_Toc239685239" w:id="124"/>
      <w:bookmarkStart w:name="_Toc239684802" w:id="125"/>
      <w:bookmarkStart w:name="_Toc239684899" w:id="126"/>
      <w:bookmarkStart w:name="_Toc239684936" w:id="127"/>
      <w:bookmarkStart w:name="_Toc239684995" w:id="128"/>
      <w:bookmarkStart w:name="_Toc239685032" w:id="129"/>
      <w:bookmarkStart w:name="_Toc239685240" w:id="130"/>
      <w:bookmarkStart w:name="_Toc239684803" w:id="131"/>
      <w:bookmarkStart w:name="_Toc239684900" w:id="132"/>
      <w:bookmarkStart w:name="_Toc239684937" w:id="133"/>
      <w:bookmarkStart w:name="_Toc239684996" w:id="134"/>
      <w:bookmarkStart w:name="_Toc239685033" w:id="135"/>
      <w:bookmarkStart w:name="_Toc239685241" w:id="136"/>
      <w:bookmarkStart w:name="_Toc239684804" w:id="137"/>
      <w:bookmarkStart w:name="_Toc239684901" w:id="138"/>
      <w:bookmarkStart w:name="_Toc239684938" w:id="139"/>
      <w:bookmarkStart w:name="_Toc239684997" w:id="140"/>
      <w:bookmarkStart w:name="_Toc239685034" w:id="141"/>
      <w:bookmarkStart w:name="_Toc239685242" w:id="142"/>
      <w:bookmarkStart w:name="_Toc239684805" w:id="143"/>
      <w:bookmarkStart w:name="_Toc239684902" w:id="144"/>
      <w:bookmarkStart w:name="_Toc239684939" w:id="145"/>
      <w:bookmarkStart w:name="_Toc239684998" w:id="146"/>
      <w:bookmarkStart w:name="_Toc239685035" w:id="147"/>
      <w:bookmarkStart w:name="_Toc239685243" w:id="148"/>
      <w:bookmarkStart w:name="_Toc239684806" w:id="149"/>
      <w:bookmarkStart w:name="_Toc239684903" w:id="150"/>
      <w:bookmarkStart w:name="_Toc239684940" w:id="151"/>
      <w:bookmarkStart w:name="_Toc239684999" w:id="152"/>
      <w:bookmarkStart w:name="_Toc239685036" w:id="153"/>
      <w:bookmarkStart w:name="_Toc239685244" w:id="15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sidRPr="00762B21">
        <w:rPr>
          <w:rFonts w:ascii="Arial" w:hAnsi="Arial" w:cs="Arial"/>
          <w:sz w:val="24"/>
          <w:szCs w:val="24"/>
        </w:rPr>
        <w:t>Equality Act 2010</w:t>
      </w:r>
    </w:p>
    <w:p w:rsidRPr="00E82B0F" w:rsidR="00762B21" w:rsidP="00E82B0F" w:rsidRDefault="00762B21" w14:paraId="3A1F5FAA" w14:textId="267706AC">
      <w:pPr>
        <w:pStyle w:val="ListParagraph"/>
        <w:widowControl w:val="0"/>
        <w:numPr>
          <w:ilvl w:val="0"/>
          <w:numId w:val="27"/>
        </w:numPr>
        <w:spacing w:line="259" w:lineRule="auto"/>
        <w:ind w:left="567" w:hanging="567"/>
        <w:jc w:val="both"/>
        <w:rPr>
          <w:rFonts w:ascii="Arial" w:hAnsi="Arial" w:cs="Arial"/>
          <w:sz w:val="24"/>
          <w:szCs w:val="24"/>
        </w:rPr>
      </w:pPr>
      <w:r w:rsidRPr="00762B21">
        <w:rPr>
          <w:rFonts w:ascii="Arial" w:hAnsi="Arial" w:cs="Arial"/>
          <w:sz w:val="24"/>
          <w:szCs w:val="24"/>
        </w:rPr>
        <w:t>Scottish Social Housing Charter (SHQS)</w:t>
      </w:r>
    </w:p>
    <w:p w:rsidRPr="00762B21" w:rsidR="00762B21" w:rsidP="00762B21" w:rsidRDefault="00762B21" w14:paraId="60A5D3AC" w14:textId="77777777">
      <w:pPr>
        <w:pStyle w:val="pf0"/>
        <w:numPr>
          <w:ilvl w:val="0"/>
          <w:numId w:val="47"/>
        </w:numPr>
        <w:spacing w:before="0" w:beforeAutospacing="0" w:after="0" w:afterAutospacing="0"/>
        <w:ind w:left="567" w:hanging="567"/>
        <w:jc w:val="both"/>
        <w:rPr>
          <w:rStyle w:val="cf01"/>
          <w:rFonts w:ascii="Arial" w:hAnsi="Arial" w:cs="Arial"/>
          <w:sz w:val="24"/>
          <w:szCs w:val="24"/>
        </w:rPr>
      </w:pPr>
      <w:r w:rsidRPr="00762B21">
        <w:rPr>
          <w:rStyle w:val="cf01"/>
          <w:rFonts w:ascii="Arial" w:hAnsi="Arial" w:cs="Arial"/>
          <w:sz w:val="24"/>
          <w:szCs w:val="24"/>
        </w:rPr>
        <w:t>Building Standards (Scotland) Regulations 2014</w:t>
      </w:r>
    </w:p>
    <w:p w:rsidRPr="00762B21" w:rsidR="00762B21" w:rsidP="00762B21" w:rsidRDefault="00762B21" w14:paraId="54B6624C" w14:textId="77777777">
      <w:pPr>
        <w:pStyle w:val="pf0"/>
        <w:numPr>
          <w:ilvl w:val="0"/>
          <w:numId w:val="47"/>
        </w:numPr>
        <w:spacing w:before="0" w:beforeAutospacing="0" w:after="0" w:afterAutospacing="0"/>
        <w:ind w:left="567" w:hanging="567"/>
        <w:jc w:val="both"/>
        <w:rPr>
          <w:rFonts w:ascii="Arial" w:hAnsi="Arial" w:cs="Arial"/>
        </w:rPr>
      </w:pPr>
      <w:r w:rsidRPr="00762B21">
        <w:rPr>
          <w:rFonts w:ascii="Arial" w:hAnsi="Arial" w:cs="Arial"/>
        </w:rPr>
        <w:t>Pressure Systems Safety Regulations 2000</w:t>
      </w:r>
    </w:p>
    <w:p w:rsidRPr="00762B21" w:rsidR="00762B21" w:rsidP="00762B21" w:rsidRDefault="00762B21" w14:paraId="73E5DE44" w14:textId="77777777">
      <w:pPr>
        <w:pStyle w:val="pf0"/>
        <w:numPr>
          <w:ilvl w:val="0"/>
          <w:numId w:val="47"/>
        </w:numPr>
        <w:spacing w:before="0" w:beforeAutospacing="0" w:after="0" w:afterAutospacing="0"/>
        <w:ind w:left="567" w:hanging="567"/>
        <w:jc w:val="both"/>
        <w:rPr>
          <w:rFonts w:ascii="Arial" w:hAnsi="Arial" w:cs="Arial"/>
        </w:rPr>
      </w:pPr>
      <w:r w:rsidRPr="00762B21">
        <w:rPr>
          <w:rFonts w:ascii="Arial" w:hAnsi="Arial" w:cs="Arial"/>
        </w:rPr>
        <w:t>Gas Safety (Management) Regulations 1996</w:t>
      </w:r>
    </w:p>
    <w:p w:rsidRPr="00762B21" w:rsidR="00762B21" w:rsidP="00762B21" w:rsidRDefault="00762B21" w14:paraId="548CBCAE" w14:textId="77777777">
      <w:pPr>
        <w:pStyle w:val="paragraph"/>
        <w:numPr>
          <w:ilvl w:val="0"/>
          <w:numId w:val="45"/>
        </w:numPr>
        <w:shd w:val="clear" w:color="auto" w:fill="FFFFFF"/>
        <w:spacing w:before="0" w:beforeAutospacing="0" w:after="0" w:afterAutospacing="0"/>
        <w:ind w:left="567" w:hanging="567"/>
        <w:jc w:val="both"/>
        <w:textAlignment w:val="baseline"/>
        <w:rPr>
          <w:rFonts w:ascii="Arial" w:hAnsi="Arial" w:cs="Arial"/>
        </w:rPr>
      </w:pPr>
      <w:r w:rsidRPr="00762B21">
        <w:rPr>
          <w:rFonts w:ascii="Arial" w:hAnsi="Arial" w:cs="Arial"/>
        </w:rPr>
        <w:t>The Dangerous Substances and Explosive Atmosphere Regulations 2002 (DSEARR)</w:t>
      </w:r>
    </w:p>
    <w:p w:rsidRPr="00762B21" w:rsidR="00762B21" w:rsidP="00762B21" w:rsidRDefault="00762B21" w14:paraId="362F414B" w14:textId="77777777">
      <w:pPr>
        <w:pStyle w:val="paragraph"/>
        <w:numPr>
          <w:ilvl w:val="0"/>
          <w:numId w:val="45"/>
        </w:numPr>
        <w:shd w:val="clear" w:color="auto" w:fill="FFFFFF"/>
        <w:spacing w:before="0" w:beforeAutospacing="0" w:after="0" w:afterAutospacing="0"/>
        <w:ind w:left="567" w:hanging="567"/>
        <w:jc w:val="both"/>
        <w:textAlignment w:val="baseline"/>
        <w:rPr>
          <w:rFonts w:ascii="Arial" w:hAnsi="Arial" w:cs="Arial"/>
        </w:rPr>
      </w:pPr>
      <w:r w:rsidRPr="00762B21">
        <w:rPr>
          <w:rFonts w:ascii="Arial" w:hAnsi="Arial" w:cs="Arial"/>
        </w:rPr>
        <w:t>Construction, (Design and Management) Regulations 2015</w:t>
      </w:r>
    </w:p>
    <w:p w:rsidRPr="00762B21" w:rsidR="00762B21" w:rsidP="00762B21" w:rsidRDefault="00762B21" w14:paraId="4DE8AB2B" w14:textId="77777777">
      <w:pPr>
        <w:pStyle w:val="paragraph"/>
        <w:numPr>
          <w:ilvl w:val="0"/>
          <w:numId w:val="45"/>
        </w:numPr>
        <w:shd w:val="clear" w:color="auto" w:fill="FFFFFF"/>
        <w:spacing w:before="0" w:beforeAutospacing="0" w:after="0" w:afterAutospacing="0"/>
        <w:ind w:left="567" w:hanging="567"/>
        <w:jc w:val="both"/>
        <w:textAlignment w:val="baseline"/>
        <w:rPr>
          <w:rFonts w:ascii="Arial" w:hAnsi="Arial" w:cs="Arial"/>
        </w:rPr>
      </w:pPr>
      <w:r w:rsidRPr="00762B21">
        <w:rPr>
          <w:rFonts w:ascii="Arial" w:hAnsi="Arial" w:cs="Arial"/>
        </w:rPr>
        <w:t>The Workplace (Health, Safety and Welfare) Regulations 1992</w:t>
      </w:r>
    </w:p>
    <w:p w:rsidRPr="00762B21" w:rsidR="00762B21" w:rsidP="00762B21" w:rsidRDefault="00762B21" w14:paraId="71FB710D" w14:textId="77777777">
      <w:pPr>
        <w:pStyle w:val="paragraph"/>
        <w:numPr>
          <w:ilvl w:val="0"/>
          <w:numId w:val="45"/>
        </w:numPr>
        <w:shd w:val="clear" w:color="auto" w:fill="FFFFFF"/>
        <w:spacing w:before="0" w:beforeAutospacing="0" w:after="0" w:afterAutospacing="0"/>
        <w:ind w:left="567" w:hanging="567"/>
        <w:jc w:val="both"/>
        <w:textAlignment w:val="baseline"/>
        <w:rPr>
          <w:rFonts w:ascii="Arial" w:hAnsi="Arial" w:cs="Arial"/>
        </w:rPr>
      </w:pPr>
      <w:r w:rsidRPr="00762B21">
        <w:rPr>
          <w:rFonts w:ascii="Arial" w:hAnsi="Arial" w:cs="Arial"/>
        </w:rPr>
        <w:t>Safety in the Installation and use of Gas Systems and Appliances</w:t>
      </w:r>
    </w:p>
    <w:p w:rsidRPr="00762B21" w:rsidR="00762B21" w:rsidP="00762B21" w:rsidRDefault="00762B21" w14:paraId="562CF728" w14:textId="77777777">
      <w:pPr>
        <w:pStyle w:val="paragraph"/>
        <w:numPr>
          <w:ilvl w:val="0"/>
          <w:numId w:val="45"/>
        </w:numPr>
        <w:shd w:val="clear" w:color="auto" w:fill="FFFFFF"/>
        <w:spacing w:before="0" w:beforeAutospacing="0" w:after="0" w:afterAutospacing="0"/>
        <w:ind w:left="567" w:hanging="567"/>
        <w:jc w:val="both"/>
        <w:textAlignment w:val="baseline"/>
        <w:rPr>
          <w:rFonts w:ascii="Arial" w:hAnsi="Arial" w:cs="Arial"/>
        </w:rPr>
      </w:pPr>
      <w:r w:rsidRPr="00762B21">
        <w:rPr>
          <w:rFonts w:ascii="Arial" w:hAnsi="Arial" w:cs="Arial"/>
        </w:rPr>
        <w:t>IGEM/ G/ 11 The current Gas Industry Unsafe Situations Procedures (GIUSP)</w:t>
      </w:r>
    </w:p>
    <w:p w:rsidRPr="00762B21" w:rsidR="00762B21" w:rsidP="00762B21" w:rsidRDefault="00762B21" w14:paraId="1612A80E" w14:textId="77777777">
      <w:pPr>
        <w:pStyle w:val="paragraph"/>
        <w:numPr>
          <w:ilvl w:val="0"/>
          <w:numId w:val="45"/>
        </w:numPr>
        <w:shd w:val="clear" w:color="auto" w:fill="FFFFFF"/>
        <w:spacing w:before="0" w:beforeAutospacing="0" w:after="0" w:afterAutospacing="0"/>
        <w:ind w:left="567" w:hanging="567"/>
        <w:jc w:val="both"/>
        <w:textAlignment w:val="baseline"/>
        <w:rPr>
          <w:rFonts w:ascii="Arial" w:hAnsi="Arial" w:cs="Arial"/>
        </w:rPr>
      </w:pPr>
      <w:r w:rsidRPr="00762B21">
        <w:rPr>
          <w:rFonts w:ascii="Arial" w:hAnsi="Arial" w:cs="Arial"/>
        </w:rPr>
        <w:t>Guidance leaflet INDG285 (rev 3): A Guide to Landlord's Duties</w:t>
      </w:r>
    </w:p>
    <w:p w:rsidRPr="00762B21" w:rsidR="00762B21" w:rsidP="00762B21" w:rsidRDefault="00762B21" w14:paraId="64C5D17D" w14:textId="77777777">
      <w:pPr>
        <w:pStyle w:val="paragraph"/>
        <w:numPr>
          <w:ilvl w:val="0"/>
          <w:numId w:val="45"/>
        </w:numPr>
        <w:shd w:val="clear" w:color="auto" w:fill="FFFFFF"/>
        <w:spacing w:before="0" w:beforeAutospacing="0" w:after="0" w:afterAutospacing="0"/>
        <w:ind w:left="567" w:hanging="567"/>
        <w:jc w:val="both"/>
        <w:textAlignment w:val="baseline"/>
        <w:rPr>
          <w:rFonts w:ascii="Arial" w:hAnsi="Arial" w:cs="Arial"/>
        </w:rPr>
      </w:pPr>
      <w:r w:rsidRPr="00762B21">
        <w:rPr>
          <w:rFonts w:ascii="Arial" w:hAnsi="Arial" w:cs="Arial"/>
        </w:rPr>
        <w:t>Technical bulletins and industry safety alerts (Gas safe)</w:t>
      </w:r>
    </w:p>
    <w:p w:rsidRPr="00762B21" w:rsidR="00762B21" w:rsidP="00762B21" w:rsidRDefault="00762B21" w14:paraId="14028F4A" w14:textId="77777777">
      <w:pPr>
        <w:pStyle w:val="paragraph"/>
        <w:numPr>
          <w:ilvl w:val="0"/>
          <w:numId w:val="45"/>
        </w:numPr>
        <w:shd w:val="clear" w:color="auto" w:fill="FFFFFF"/>
        <w:spacing w:before="0" w:beforeAutospacing="0" w:after="0" w:afterAutospacing="0"/>
        <w:ind w:left="567" w:hanging="567"/>
        <w:jc w:val="both"/>
        <w:textAlignment w:val="baseline"/>
        <w:rPr>
          <w:rFonts w:ascii="Arial" w:hAnsi="Arial" w:cs="Arial"/>
        </w:rPr>
      </w:pPr>
      <w:r w:rsidRPr="00762B21">
        <w:rPr>
          <w:rFonts w:ascii="Arial" w:hAnsi="Arial" w:cs="Arial"/>
        </w:rPr>
        <w:t>The Corporate Manslaughter and Corporate Homicide Act 2007</w:t>
      </w:r>
    </w:p>
    <w:p w:rsidRPr="00762B21" w:rsidR="00762B21" w:rsidP="00762B21" w:rsidRDefault="00762B21" w14:paraId="413FCC6B" w14:textId="77777777">
      <w:pPr>
        <w:pStyle w:val="paragraph"/>
        <w:numPr>
          <w:ilvl w:val="0"/>
          <w:numId w:val="45"/>
        </w:numPr>
        <w:shd w:val="clear" w:color="auto" w:fill="FFFFFF"/>
        <w:spacing w:before="0" w:beforeAutospacing="0" w:after="0" w:afterAutospacing="0"/>
        <w:ind w:left="567" w:hanging="567"/>
        <w:jc w:val="both"/>
        <w:textAlignment w:val="baseline"/>
        <w:rPr>
          <w:rFonts w:ascii="Arial" w:hAnsi="Arial" w:cs="Arial"/>
        </w:rPr>
      </w:pPr>
      <w:r w:rsidRPr="00762B21">
        <w:rPr>
          <w:rFonts w:ascii="Arial" w:hAnsi="Arial" w:cs="Arial"/>
        </w:rPr>
        <w:t>L80: A Guide to the Gas Safety (Management) Regulations 1996</w:t>
      </w:r>
    </w:p>
    <w:p w:rsidRPr="00762B21" w:rsidR="00762B21" w:rsidP="00762B21" w:rsidRDefault="00762B21" w14:paraId="489A4A22" w14:textId="77777777">
      <w:pPr>
        <w:pStyle w:val="ListParagraph"/>
        <w:numPr>
          <w:ilvl w:val="0"/>
          <w:numId w:val="45"/>
        </w:numPr>
        <w:tabs>
          <w:tab w:val="left" w:pos="5363"/>
        </w:tabs>
        <w:ind w:left="567" w:hanging="567"/>
        <w:jc w:val="both"/>
        <w:rPr>
          <w:rFonts w:ascii="Arial" w:hAnsi="Arial" w:cs="Arial"/>
          <w:sz w:val="24"/>
          <w:szCs w:val="24"/>
        </w:rPr>
      </w:pPr>
      <w:r w:rsidRPr="00762B21">
        <w:rPr>
          <w:rFonts w:ascii="Arial" w:hAnsi="Arial" w:cs="Arial"/>
          <w:sz w:val="24"/>
          <w:szCs w:val="24"/>
        </w:rPr>
        <w:t xml:space="preserve">Control of Substances Hazardous to Health Regulations 2002 </w:t>
      </w:r>
    </w:p>
    <w:p w:rsidRPr="00762B21" w:rsidR="00762B21" w:rsidP="00762B21" w:rsidRDefault="00762B21" w14:paraId="621AC727" w14:textId="77777777">
      <w:pPr>
        <w:pStyle w:val="ListParagraph"/>
        <w:numPr>
          <w:ilvl w:val="0"/>
          <w:numId w:val="44"/>
        </w:numPr>
        <w:tabs>
          <w:tab w:val="left" w:pos="5363"/>
        </w:tabs>
        <w:ind w:left="567" w:hanging="567"/>
        <w:jc w:val="both"/>
        <w:rPr>
          <w:rFonts w:ascii="Arial" w:hAnsi="Arial" w:cs="Arial"/>
          <w:sz w:val="24"/>
          <w:szCs w:val="24"/>
        </w:rPr>
      </w:pPr>
      <w:r w:rsidRPr="00762B21">
        <w:rPr>
          <w:rFonts w:ascii="Arial" w:hAnsi="Arial" w:cs="Arial"/>
          <w:sz w:val="24"/>
          <w:szCs w:val="24"/>
        </w:rPr>
        <w:t xml:space="preserve">Control of Asbestos Regulations (CAR) 2012 </w:t>
      </w:r>
    </w:p>
    <w:p w:rsidRPr="00987D15" w:rsidR="00987D15" w:rsidP="00987D15" w:rsidRDefault="00762B21" w14:paraId="76A5D111" w14:textId="7D2C6DC5">
      <w:pPr>
        <w:pStyle w:val="ListParagraph"/>
        <w:numPr>
          <w:ilvl w:val="0"/>
          <w:numId w:val="44"/>
        </w:numPr>
        <w:ind w:left="567" w:hanging="567"/>
        <w:contextualSpacing w:val="0"/>
        <w:jc w:val="both"/>
        <w:rPr>
          <w:rFonts w:ascii="Arial" w:hAnsi="Arial" w:cs="Arial"/>
          <w:sz w:val="24"/>
          <w:szCs w:val="24"/>
        </w:rPr>
      </w:pPr>
      <w:r w:rsidRPr="00762B21">
        <w:rPr>
          <w:rFonts w:ascii="Arial" w:hAnsi="Arial" w:cs="Arial"/>
          <w:sz w:val="24"/>
          <w:szCs w:val="24"/>
        </w:rPr>
        <w:t>Provision and Use of Work Equipment Regulations 1998</w:t>
      </w:r>
    </w:p>
    <w:p w:rsidRPr="00A20805" w:rsidR="00987D15" w:rsidP="00987D15" w:rsidRDefault="00987D15" w14:paraId="52527029" w14:textId="636F2FD6">
      <w:pPr>
        <w:pStyle w:val="Heading1"/>
        <w:ind w:left="23"/>
      </w:pPr>
      <w:bookmarkStart w:name="_Toc180482035" w:id="155"/>
      <w:bookmarkStart w:name="_Toc198057503" w:id="156"/>
      <w:bookmarkStart w:name="_Toc239863335" w:id="157"/>
      <w:r>
        <w:t>5.</w:t>
      </w:r>
      <w:r>
        <w:tab/>
      </w:r>
      <w:r w:rsidRPr="00BC7E38">
        <w:t>Roles and Responsibilities</w:t>
      </w:r>
      <w:bookmarkEnd w:id="155"/>
      <w:bookmarkEnd w:id="156"/>
      <w:bookmarkEnd w:id="157"/>
    </w:p>
    <w:p w:rsidRPr="00523DFB" w:rsidR="00762B21" w:rsidP="00523DFB" w:rsidRDefault="00762B21" w14:paraId="31D02EB9" w14:textId="77777777">
      <w:pPr>
        <w:jc w:val="both"/>
        <w:rPr>
          <w:rFonts w:ascii="Arial" w:hAnsi="Arial" w:eastAsia="Arial" w:cs="Arial"/>
          <w:color w:val="000000" w:themeColor="text1"/>
        </w:rPr>
      </w:pPr>
    </w:p>
    <w:p w:rsidRPr="00523DFB" w:rsidR="3DE2E708" w:rsidP="00671750" w:rsidRDefault="3DE2E708" w14:paraId="1240ECED" w14:textId="7A85B16A">
      <w:pPr>
        <w:pStyle w:val="ListParagraph"/>
        <w:numPr>
          <w:ilvl w:val="1"/>
          <w:numId w:val="3"/>
        </w:numPr>
        <w:tabs>
          <w:tab w:val="left" w:pos="709"/>
        </w:tabs>
        <w:spacing w:line="276" w:lineRule="auto"/>
        <w:jc w:val="both"/>
        <w:rPr>
          <w:rFonts w:ascii="Arial" w:hAnsi="Arial" w:eastAsia="Arial" w:cs="Arial"/>
          <w:color w:val="000000" w:themeColor="text1"/>
          <w:sz w:val="24"/>
          <w:szCs w:val="24"/>
        </w:rPr>
      </w:pPr>
      <w:r w:rsidRPr="00523DFB">
        <w:rPr>
          <w:rFonts w:ascii="Arial" w:hAnsi="Arial" w:eastAsia="Arial" w:cs="Arial"/>
          <w:b/>
          <w:bCs/>
          <w:color w:val="000000" w:themeColor="text1"/>
          <w:sz w:val="24"/>
          <w:szCs w:val="24"/>
          <w:lang w:val="en-US"/>
        </w:rPr>
        <w:t>The</w:t>
      </w:r>
      <w:r w:rsidRPr="00523DFB">
        <w:rPr>
          <w:rFonts w:ascii="Arial" w:hAnsi="Arial" w:eastAsia="Arial" w:cs="Arial"/>
          <w:color w:val="000000" w:themeColor="text1"/>
          <w:sz w:val="24"/>
          <w:szCs w:val="24"/>
          <w:lang w:val="en-US"/>
        </w:rPr>
        <w:t xml:space="preserve"> </w:t>
      </w:r>
      <w:r w:rsidRPr="00523DFB">
        <w:rPr>
          <w:rFonts w:ascii="Arial" w:hAnsi="Arial" w:eastAsia="Arial" w:cs="Arial"/>
          <w:b/>
          <w:bCs/>
          <w:color w:val="000000" w:themeColor="text1"/>
          <w:sz w:val="24"/>
          <w:szCs w:val="24"/>
          <w:lang w:val="en-US"/>
        </w:rPr>
        <w:t>Management Committee</w:t>
      </w:r>
      <w:r w:rsidRPr="00523DFB">
        <w:rPr>
          <w:rFonts w:ascii="Arial" w:hAnsi="Arial" w:eastAsia="Arial" w:cs="Arial"/>
          <w:color w:val="000000" w:themeColor="text1"/>
          <w:sz w:val="24"/>
          <w:szCs w:val="24"/>
          <w:lang w:val="en-US"/>
        </w:rPr>
        <w:t xml:space="preserve">, in approving this policy, acknowledges that it accepts full responsibility for ensuring the organisation complies with its legal obligations in terms of </w:t>
      </w:r>
      <w:r w:rsidR="006E6630">
        <w:rPr>
          <w:rFonts w:ascii="Arial" w:hAnsi="Arial" w:eastAsia="Arial" w:cs="Arial"/>
          <w:color w:val="000000" w:themeColor="text1"/>
          <w:sz w:val="24"/>
          <w:szCs w:val="24"/>
          <w:lang w:val="en-US"/>
        </w:rPr>
        <w:t>gas</w:t>
      </w:r>
      <w:r w:rsidRPr="00523DFB">
        <w:rPr>
          <w:rFonts w:ascii="Arial" w:hAnsi="Arial" w:eastAsia="Arial" w:cs="Arial"/>
          <w:color w:val="000000" w:themeColor="text1"/>
          <w:sz w:val="24"/>
          <w:szCs w:val="24"/>
          <w:lang w:val="en-US"/>
        </w:rPr>
        <w:t xml:space="preserve"> safety. </w:t>
      </w:r>
    </w:p>
    <w:p w:rsidRPr="00523DFB" w:rsidR="00372582" w:rsidP="00523DFB" w:rsidRDefault="00372582" w14:paraId="51DA7B3D" w14:textId="77777777">
      <w:pPr>
        <w:tabs>
          <w:tab w:val="left" w:pos="709"/>
        </w:tabs>
        <w:spacing w:line="276" w:lineRule="auto"/>
        <w:ind w:left="23"/>
        <w:jc w:val="both"/>
        <w:rPr>
          <w:rFonts w:ascii="Arial" w:hAnsi="Arial" w:eastAsia="Arial" w:cs="Arial"/>
          <w:color w:val="000000" w:themeColor="text1"/>
          <w:sz w:val="24"/>
          <w:szCs w:val="24"/>
        </w:rPr>
      </w:pPr>
    </w:p>
    <w:p w:rsidRPr="00523DFB" w:rsidR="3DE2E708" w:rsidP="00671750" w:rsidRDefault="3DE2E708" w14:paraId="3331F385" w14:textId="45D3FBCF">
      <w:pPr>
        <w:pStyle w:val="ListParagraph"/>
        <w:numPr>
          <w:ilvl w:val="1"/>
          <w:numId w:val="3"/>
        </w:numPr>
        <w:tabs>
          <w:tab w:val="left" w:pos="709"/>
        </w:tabs>
        <w:spacing w:line="276" w:lineRule="auto"/>
        <w:jc w:val="both"/>
        <w:rPr>
          <w:rFonts w:ascii="Arial" w:hAnsi="Arial" w:eastAsia="Arial" w:cs="Arial"/>
          <w:color w:val="000000" w:themeColor="text1"/>
          <w:sz w:val="24"/>
          <w:szCs w:val="24"/>
        </w:rPr>
      </w:pPr>
      <w:r w:rsidRPr="00523DFB">
        <w:rPr>
          <w:rFonts w:ascii="Arial" w:hAnsi="Arial" w:eastAsia="Arial" w:cs="Arial"/>
          <w:b/>
          <w:bCs/>
          <w:color w:val="000000" w:themeColor="text1"/>
          <w:sz w:val="24"/>
          <w:szCs w:val="24"/>
          <w:lang w:val="en-US"/>
        </w:rPr>
        <w:t>The Chief Executive</w:t>
      </w:r>
      <w:r w:rsidRPr="00523DFB">
        <w:rPr>
          <w:rFonts w:ascii="Arial" w:hAnsi="Arial" w:eastAsia="Arial" w:cs="Arial"/>
          <w:color w:val="000000" w:themeColor="text1"/>
          <w:sz w:val="24"/>
          <w:szCs w:val="24"/>
          <w:lang w:val="en-US"/>
        </w:rPr>
        <w:t xml:space="preserve"> </w:t>
      </w:r>
      <w:r w:rsidR="00824023">
        <w:rPr>
          <w:rFonts w:ascii="Arial" w:hAnsi="Arial" w:eastAsia="Arial" w:cs="Arial"/>
          <w:b/>
          <w:bCs/>
          <w:color w:val="000000" w:themeColor="text1"/>
          <w:sz w:val="24"/>
          <w:szCs w:val="24"/>
          <w:lang w:val="en-US"/>
        </w:rPr>
        <w:t xml:space="preserve">Officer </w:t>
      </w:r>
      <w:r w:rsidRPr="00523DFB">
        <w:rPr>
          <w:rFonts w:ascii="Arial" w:hAnsi="Arial" w:eastAsia="Arial" w:cs="Arial"/>
          <w:color w:val="000000" w:themeColor="text1"/>
          <w:sz w:val="24"/>
          <w:szCs w:val="24"/>
          <w:lang w:val="en-US"/>
        </w:rPr>
        <w:t xml:space="preserve">has </w:t>
      </w:r>
      <w:r w:rsidRPr="00523DFB" w:rsidR="6A16CE53">
        <w:rPr>
          <w:rFonts w:ascii="Arial" w:hAnsi="Arial" w:eastAsia="Arial" w:cs="Arial"/>
          <w:color w:val="000000" w:themeColor="text1"/>
          <w:sz w:val="24"/>
          <w:szCs w:val="24"/>
          <w:lang w:val="en-US"/>
        </w:rPr>
        <w:t>overarching</w:t>
      </w:r>
      <w:r w:rsidRPr="00523DFB">
        <w:rPr>
          <w:rFonts w:ascii="Arial" w:hAnsi="Arial" w:eastAsia="Arial" w:cs="Arial"/>
          <w:color w:val="000000" w:themeColor="text1"/>
          <w:sz w:val="24"/>
          <w:szCs w:val="24"/>
          <w:lang w:val="en-US"/>
        </w:rPr>
        <w:t xml:space="preserve"> responsibility for health and safety across </w:t>
      </w:r>
      <w:r w:rsidR="00AF1D90">
        <w:rPr>
          <w:rFonts w:ascii="Arial" w:hAnsi="Arial" w:cs="Arial"/>
          <w:color w:val="000000" w:themeColor="text1"/>
          <w:sz w:val="24"/>
          <w:szCs w:val="24"/>
        </w:rPr>
        <w:t>the Association</w:t>
      </w:r>
      <w:r w:rsidRPr="00523DFB">
        <w:rPr>
          <w:rFonts w:ascii="Arial" w:hAnsi="Arial" w:eastAsia="Arial" w:cs="Arial"/>
          <w:color w:val="000000" w:themeColor="text1"/>
          <w:sz w:val="24"/>
          <w:szCs w:val="24"/>
          <w:lang w:val="en-US"/>
        </w:rPr>
        <w:t xml:space="preserve">. They will appoint other officers as required to assist in carrying out </w:t>
      </w:r>
      <w:r w:rsidR="00AF1D90">
        <w:rPr>
          <w:rFonts w:ascii="Arial" w:hAnsi="Arial" w:cs="Arial"/>
          <w:color w:val="000000" w:themeColor="text1"/>
          <w:sz w:val="24"/>
          <w:szCs w:val="24"/>
        </w:rPr>
        <w:t>the Association</w:t>
      </w:r>
      <w:r w:rsidRPr="00523DFB">
        <w:rPr>
          <w:rFonts w:ascii="Arial" w:hAnsi="Arial" w:eastAsia="Arial" w:cs="Arial"/>
          <w:color w:val="000000" w:themeColor="text1"/>
          <w:sz w:val="24"/>
          <w:szCs w:val="24"/>
          <w:lang w:val="en-US"/>
        </w:rPr>
        <w:t xml:space="preserve">’s duties. </w:t>
      </w:r>
    </w:p>
    <w:p w:rsidRPr="00523DFB" w:rsidR="315C1688" w:rsidP="00671750" w:rsidRDefault="315C1688" w14:paraId="5675E696" w14:textId="3E455D7F">
      <w:pPr>
        <w:tabs>
          <w:tab w:val="left" w:pos="567"/>
        </w:tabs>
        <w:spacing w:line="276" w:lineRule="auto"/>
        <w:ind w:left="743" w:hanging="720"/>
        <w:jc w:val="both"/>
        <w:rPr>
          <w:rFonts w:ascii="Arial" w:hAnsi="Arial" w:eastAsia="Arial" w:cs="Arial"/>
          <w:color w:val="000000" w:themeColor="text1"/>
          <w:sz w:val="24"/>
          <w:szCs w:val="24"/>
        </w:rPr>
      </w:pPr>
    </w:p>
    <w:p w:rsidR="00852A84" w:rsidP="00523DFB" w:rsidRDefault="3DE2E708" w14:paraId="05070F72" w14:textId="47CDB5D3">
      <w:pPr>
        <w:spacing w:after="200" w:line="276" w:lineRule="auto"/>
        <w:ind w:left="709" w:hanging="709"/>
        <w:jc w:val="both"/>
        <w:rPr>
          <w:rFonts w:ascii="Arial" w:hAnsi="Arial" w:eastAsia="Arial" w:cs="Arial"/>
          <w:color w:val="000000" w:themeColor="text1"/>
          <w:sz w:val="24"/>
          <w:szCs w:val="24"/>
          <w:lang w:val="en-US"/>
        </w:rPr>
      </w:pPr>
      <w:r w:rsidRPr="00523DFB">
        <w:rPr>
          <w:rFonts w:ascii="Arial" w:hAnsi="Arial" w:eastAsia="Arial" w:cs="Arial"/>
          <w:color w:val="000000" w:themeColor="text1"/>
          <w:sz w:val="24"/>
          <w:szCs w:val="24"/>
          <w:lang w:val="en-US"/>
        </w:rPr>
        <w:t>5.3</w:t>
      </w:r>
      <w:r w:rsidRPr="00523DFB">
        <w:rPr>
          <w:color w:val="000000" w:themeColor="text1"/>
        </w:rPr>
        <w:tab/>
      </w:r>
      <w:r w:rsidRPr="00523DFB">
        <w:rPr>
          <w:rFonts w:ascii="Arial" w:hAnsi="Arial" w:eastAsia="Arial" w:cs="Arial"/>
          <w:b/>
          <w:bCs/>
          <w:color w:val="000000" w:themeColor="text1"/>
          <w:sz w:val="24"/>
          <w:szCs w:val="24"/>
          <w:lang w:val="en-US"/>
        </w:rPr>
        <w:t>The Depute Chief Executive</w:t>
      </w:r>
      <w:r w:rsidR="00824023">
        <w:rPr>
          <w:rFonts w:ascii="Arial" w:hAnsi="Arial" w:eastAsia="Arial" w:cs="Arial"/>
          <w:b/>
          <w:bCs/>
          <w:color w:val="000000" w:themeColor="text1"/>
          <w:sz w:val="24"/>
          <w:szCs w:val="24"/>
          <w:lang w:val="en-US"/>
        </w:rPr>
        <w:t xml:space="preserve"> Officer</w:t>
      </w:r>
      <w:r w:rsidRPr="00523DFB">
        <w:rPr>
          <w:rFonts w:ascii="Arial" w:hAnsi="Arial" w:eastAsia="Arial" w:cs="Arial"/>
          <w:color w:val="000000" w:themeColor="text1"/>
          <w:sz w:val="24"/>
          <w:szCs w:val="24"/>
          <w:lang w:val="en-US"/>
        </w:rPr>
        <w:t xml:space="preserve"> will support the Chief Executive</w:t>
      </w:r>
      <w:r w:rsidR="00824023">
        <w:rPr>
          <w:rFonts w:ascii="Arial" w:hAnsi="Arial" w:eastAsia="Arial" w:cs="Arial"/>
          <w:color w:val="000000" w:themeColor="text1"/>
          <w:sz w:val="24"/>
          <w:szCs w:val="24"/>
          <w:lang w:val="en-US"/>
        </w:rPr>
        <w:t xml:space="preserve"> Officer</w:t>
      </w:r>
      <w:r w:rsidRPr="00523DFB">
        <w:rPr>
          <w:rFonts w:ascii="Arial" w:hAnsi="Arial" w:eastAsia="Arial" w:cs="Arial"/>
          <w:color w:val="000000" w:themeColor="text1"/>
          <w:sz w:val="24"/>
          <w:szCs w:val="24"/>
          <w:lang w:val="en-US"/>
        </w:rPr>
        <w:t xml:space="preserve"> to ensure there are suitable resources in place to deliver </w:t>
      </w:r>
      <w:r w:rsidRPr="00523DFB" w:rsidR="69D0F46F">
        <w:rPr>
          <w:rFonts w:ascii="Arial" w:hAnsi="Arial" w:eastAsia="Arial" w:cs="Arial"/>
          <w:color w:val="000000" w:themeColor="text1"/>
          <w:sz w:val="24"/>
          <w:szCs w:val="24"/>
          <w:lang w:val="en-US"/>
        </w:rPr>
        <w:t>effective</w:t>
      </w:r>
      <w:r w:rsidRPr="00523DFB">
        <w:rPr>
          <w:rFonts w:ascii="Arial" w:hAnsi="Arial" w:eastAsia="Arial" w:cs="Arial"/>
          <w:color w:val="000000" w:themeColor="text1"/>
          <w:sz w:val="24"/>
          <w:szCs w:val="24"/>
          <w:lang w:val="en-US"/>
        </w:rPr>
        <w:t xml:space="preserve"> and sufficient </w:t>
      </w:r>
      <w:r w:rsidR="006E6630">
        <w:rPr>
          <w:rFonts w:ascii="Arial" w:hAnsi="Arial" w:eastAsia="Arial" w:cs="Arial"/>
          <w:color w:val="000000" w:themeColor="text1"/>
          <w:sz w:val="24"/>
          <w:szCs w:val="24"/>
          <w:lang w:val="en-US"/>
        </w:rPr>
        <w:t>gas</w:t>
      </w:r>
      <w:r w:rsidRPr="00523DFB">
        <w:rPr>
          <w:rFonts w:ascii="Arial" w:hAnsi="Arial" w:eastAsia="Arial" w:cs="Arial"/>
          <w:color w:val="000000" w:themeColor="text1"/>
          <w:sz w:val="24"/>
          <w:szCs w:val="24"/>
          <w:lang w:val="en-US"/>
        </w:rPr>
        <w:t xml:space="preserve"> safety management arrangements to meet legislat</w:t>
      </w:r>
      <w:r w:rsidR="00C12344">
        <w:rPr>
          <w:rFonts w:ascii="Arial" w:hAnsi="Arial" w:eastAsia="Arial" w:cs="Arial"/>
          <w:color w:val="000000" w:themeColor="text1"/>
          <w:sz w:val="24"/>
          <w:szCs w:val="24"/>
          <w:lang w:val="en-US"/>
        </w:rPr>
        <w:t>ion</w:t>
      </w:r>
      <w:r w:rsidRPr="00523DFB">
        <w:rPr>
          <w:rFonts w:ascii="Arial" w:hAnsi="Arial" w:eastAsia="Arial" w:cs="Arial"/>
          <w:color w:val="000000" w:themeColor="text1"/>
          <w:sz w:val="24"/>
          <w:szCs w:val="24"/>
          <w:lang w:val="en-US"/>
        </w:rPr>
        <w:t xml:space="preserve"> and policy compliance requirements.</w:t>
      </w:r>
      <w:r w:rsidRPr="00523DFB" w:rsidR="00372582">
        <w:rPr>
          <w:rFonts w:ascii="Arial" w:hAnsi="Arial" w:eastAsia="Arial" w:cs="Arial"/>
          <w:color w:val="000000" w:themeColor="text1"/>
          <w:sz w:val="24"/>
          <w:szCs w:val="24"/>
          <w:lang w:val="en-US"/>
        </w:rPr>
        <w:t xml:space="preserve"> </w:t>
      </w:r>
    </w:p>
    <w:p w:rsidRPr="00561DAF" w:rsidR="3DE2E708" w:rsidP="00561DAF" w:rsidRDefault="00AF1D90" w14:paraId="004284F2" w14:textId="491AA384">
      <w:pPr>
        <w:spacing w:after="200" w:line="276" w:lineRule="auto"/>
        <w:ind w:left="709" w:hanging="709"/>
        <w:jc w:val="both"/>
        <w:rPr>
          <w:rFonts w:ascii="Arial" w:hAnsi="Arial" w:cs="Arial"/>
          <w:color w:val="000000" w:themeColor="text1"/>
          <w:sz w:val="24"/>
          <w:szCs w:val="24"/>
          <w:lang w:val="en-US"/>
        </w:rPr>
      </w:pPr>
      <w:r>
        <w:rPr>
          <w:rFonts w:ascii="Arial" w:hAnsi="Arial" w:cs="Arial"/>
          <w:color w:val="000000" w:themeColor="text1"/>
          <w:sz w:val="24"/>
          <w:szCs w:val="24"/>
          <w:lang w:val="en-US"/>
        </w:rPr>
        <w:t>5.4</w:t>
      </w:r>
      <w:r>
        <w:rPr>
          <w:rFonts w:ascii="Arial" w:hAnsi="Arial" w:cs="Arial"/>
          <w:color w:val="000000" w:themeColor="text1"/>
          <w:sz w:val="24"/>
          <w:szCs w:val="24"/>
          <w:lang w:val="en-US"/>
        </w:rPr>
        <w:tab/>
      </w:r>
      <w:r w:rsidR="00824023">
        <w:rPr>
          <w:rFonts w:ascii="Arial" w:hAnsi="Arial" w:cs="Arial"/>
          <w:b/>
          <w:bCs/>
          <w:color w:val="000000" w:themeColor="text1"/>
          <w:sz w:val="24"/>
          <w:szCs w:val="24"/>
          <w:lang w:val="en-US"/>
        </w:rPr>
        <w:t>The Depute Chief Executive Officer</w:t>
      </w:r>
      <w:r w:rsidR="00561DAF">
        <w:rPr>
          <w:rFonts w:ascii="Arial" w:hAnsi="Arial" w:cs="Arial"/>
          <w:color w:val="000000" w:themeColor="text1"/>
          <w:sz w:val="24"/>
          <w:szCs w:val="24"/>
          <w:lang w:val="en-US"/>
        </w:rPr>
        <w:t xml:space="preserve"> </w:t>
      </w:r>
      <w:r w:rsidRPr="00523DFB" w:rsidR="3DE2E708">
        <w:rPr>
          <w:rFonts w:ascii="Arial" w:hAnsi="Arial" w:cs="Arial"/>
          <w:color w:val="000000" w:themeColor="text1"/>
          <w:sz w:val="24"/>
          <w:szCs w:val="24"/>
          <w:lang w:val="en-US"/>
        </w:rPr>
        <w:t xml:space="preserve">has day-to-day responsibility for managing </w:t>
      </w:r>
      <w:r w:rsidR="006E6630">
        <w:rPr>
          <w:rFonts w:ascii="Arial" w:hAnsi="Arial" w:cs="Arial"/>
          <w:color w:val="000000" w:themeColor="text1"/>
          <w:sz w:val="24"/>
          <w:szCs w:val="24"/>
          <w:lang w:val="en-US"/>
        </w:rPr>
        <w:t>gas</w:t>
      </w:r>
      <w:r w:rsidRPr="00523DFB" w:rsidR="3DE2E708">
        <w:rPr>
          <w:rFonts w:ascii="Arial" w:hAnsi="Arial" w:cs="Arial"/>
          <w:color w:val="000000" w:themeColor="text1"/>
          <w:sz w:val="24"/>
          <w:szCs w:val="24"/>
          <w:lang w:val="en-US"/>
        </w:rPr>
        <w:t xml:space="preserve"> related work streams associated with tenant and resident safety. They will ensure</w:t>
      </w:r>
      <w:r w:rsidRPr="00523DFB" w:rsidR="3B27C766">
        <w:rPr>
          <w:rFonts w:ascii="Arial" w:hAnsi="Arial" w:cs="Arial"/>
          <w:color w:val="000000" w:themeColor="text1"/>
          <w:sz w:val="24"/>
          <w:szCs w:val="24"/>
          <w:lang w:val="en-US"/>
        </w:rPr>
        <w:t xml:space="preserve"> </w:t>
      </w:r>
      <w:r w:rsidRPr="00523DFB" w:rsidR="3B27C766">
        <w:rPr>
          <w:rFonts w:ascii="Arial" w:hAnsi="Arial" w:cs="Arial"/>
          <w:color w:val="000000" w:themeColor="text1"/>
          <w:sz w:val="24"/>
          <w:szCs w:val="24"/>
        </w:rPr>
        <w:t xml:space="preserve">that all </w:t>
      </w:r>
      <w:r w:rsidR="006E6630">
        <w:rPr>
          <w:rFonts w:ascii="Arial" w:hAnsi="Arial" w:cs="Arial"/>
          <w:color w:val="000000" w:themeColor="text1"/>
          <w:sz w:val="24"/>
          <w:szCs w:val="24"/>
        </w:rPr>
        <w:t>gas</w:t>
      </w:r>
      <w:r w:rsidRPr="00523DFB" w:rsidR="3B27C766">
        <w:rPr>
          <w:rFonts w:ascii="Arial" w:hAnsi="Arial" w:cs="Arial"/>
          <w:color w:val="000000" w:themeColor="text1"/>
          <w:sz w:val="24"/>
          <w:szCs w:val="24"/>
        </w:rPr>
        <w:t xml:space="preserve"> installations</w:t>
      </w:r>
      <w:r w:rsidR="00045753">
        <w:rPr>
          <w:rFonts w:ascii="Arial" w:hAnsi="Arial" w:cs="Arial"/>
          <w:color w:val="000000" w:themeColor="text1"/>
          <w:sz w:val="24"/>
          <w:szCs w:val="24"/>
        </w:rPr>
        <w:t xml:space="preserve"> </w:t>
      </w:r>
      <w:r w:rsidRPr="00523DFB" w:rsidR="3B27C766">
        <w:rPr>
          <w:rFonts w:ascii="Arial" w:hAnsi="Arial" w:cs="Arial"/>
          <w:color w:val="000000" w:themeColor="text1"/>
          <w:sz w:val="24"/>
          <w:szCs w:val="24"/>
        </w:rPr>
        <w:t xml:space="preserve">provided in our </w:t>
      </w:r>
      <w:r w:rsidRPr="00523DFB" w:rsidR="00372582">
        <w:rPr>
          <w:rFonts w:ascii="Arial" w:hAnsi="Arial" w:cs="Arial"/>
          <w:color w:val="000000" w:themeColor="text1"/>
          <w:sz w:val="24"/>
          <w:szCs w:val="24"/>
        </w:rPr>
        <w:t>tenant’s</w:t>
      </w:r>
      <w:r w:rsidRPr="00523DFB" w:rsidR="3B27C766">
        <w:rPr>
          <w:rFonts w:ascii="Arial" w:hAnsi="Arial" w:cs="Arial"/>
          <w:color w:val="000000" w:themeColor="text1"/>
          <w:sz w:val="24"/>
          <w:szCs w:val="24"/>
        </w:rPr>
        <w:t xml:space="preserve"> homes are </w:t>
      </w:r>
      <w:r w:rsidR="00045753">
        <w:rPr>
          <w:rFonts w:ascii="Arial" w:hAnsi="Arial" w:cs="Arial"/>
          <w:color w:val="000000" w:themeColor="text1"/>
          <w:sz w:val="24"/>
          <w:szCs w:val="24"/>
        </w:rPr>
        <w:t xml:space="preserve">annually safety checked and </w:t>
      </w:r>
      <w:r w:rsidRPr="00523DFB" w:rsidR="3B27C766">
        <w:rPr>
          <w:rFonts w:ascii="Arial" w:hAnsi="Arial" w:cs="Arial"/>
          <w:color w:val="000000" w:themeColor="text1"/>
          <w:sz w:val="24"/>
          <w:szCs w:val="24"/>
        </w:rPr>
        <w:t>maintained in a safe condition.</w:t>
      </w:r>
      <w:r w:rsidRPr="00523DFB" w:rsidR="3DE2E708">
        <w:rPr>
          <w:rFonts w:ascii="Arial" w:hAnsi="Arial" w:cs="Arial"/>
          <w:color w:val="000000" w:themeColor="text1"/>
          <w:sz w:val="24"/>
          <w:szCs w:val="24"/>
          <w:lang w:val="en-US"/>
        </w:rPr>
        <w:t xml:space="preserve"> They will have sufficient authority, competence, skills and knowledge to ensure that all operational procedures are carried out in a timely and effective manner and implement control measures and strategies, i.e. they are suitably informed, instructed, trained and assessed. They should be able to ensure that tasks are carried out in a safe, technically competent manner. </w:t>
      </w:r>
    </w:p>
    <w:p w:rsidRPr="00671750" w:rsidR="003114E7" w:rsidP="00671750" w:rsidRDefault="4802ADEA" w14:paraId="7634DEF4" w14:textId="7BA56FFC">
      <w:pPr>
        <w:pStyle w:val="BodyText"/>
        <w:spacing w:before="238"/>
        <w:ind w:left="709" w:hanging="709"/>
        <w:rPr>
          <w:rFonts w:eastAsia="Arial"/>
          <w:color w:val="000000" w:themeColor="text1"/>
          <w:sz w:val="24"/>
          <w:szCs w:val="24"/>
          <w:lang w:val="en-US"/>
        </w:rPr>
      </w:pPr>
      <w:r w:rsidRPr="00523DFB">
        <w:rPr>
          <w:rFonts w:eastAsia="Arial"/>
          <w:color w:val="000000" w:themeColor="text1"/>
          <w:sz w:val="24"/>
          <w:szCs w:val="24"/>
          <w:lang w:val="en-US"/>
        </w:rPr>
        <w:t>5.</w:t>
      </w:r>
      <w:r w:rsidR="00561DAF">
        <w:rPr>
          <w:rFonts w:eastAsia="Arial"/>
          <w:color w:val="000000" w:themeColor="text1"/>
          <w:sz w:val="24"/>
          <w:szCs w:val="24"/>
          <w:lang w:val="en-US"/>
        </w:rPr>
        <w:t>5</w:t>
      </w:r>
      <w:r w:rsidRPr="00523DFB">
        <w:rPr>
          <w:b/>
          <w:bCs/>
          <w:color w:val="000000" w:themeColor="text1"/>
        </w:rPr>
        <w:tab/>
      </w:r>
      <w:r w:rsidRPr="00523DFB" w:rsidR="3DE2E708">
        <w:rPr>
          <w:rFonts w:eastAsia="Arial"/>
          <w:b/>
          <w:bCs/>
          <w:color w:val="000000" w:themeColor="text1"/>
          <w:sz w:val="24"/>
          <w:szCs w:val="24"/>
          <w:lang w:val="en-US"/>
        </w:rPr>
        <w:t>The</w:t>
      </w:r>
      <w:r w:rsidRPr="00523DFB" w:rsidR="3DE2E708">
        <w:rPr>
          <w:rFonts w:eastAsia="Arial"/>
          <w:color w:val="000000" w:themeColor="text1"/>
          <w:sz w:val="24"/>
          <w:szCs w:val="24"/>
          <w:lang w:val="en-US"/>
        </w:rPr>
        <w:t xml:space="preserve"> </w:t>
      </w:r>
      <w:r w:rsidRPr="00523DFB" w:rsidR="3DE2E708">
        <w:rPr>
          <w:rFonts w:eastAsia="Arial"/>
          <w:b/>
          <w:bCs/>
          <w:color w:val="000000" w:themeColor="text1"/>
          <w:sz w:val="24"/>
          <w:szCs w:val="24"/>
          <w:lang w:val="en-US"/>
        </w:rPr>
        <w:t>Technical Services Officer</w:t>
      </w:r>
      <w:r w:rsidRPr="00523DFB" w:rsidR="3DE2E708">
        <w:rPr>
          <w:rFonts w:eastAsia="Arial"/>
          <w:color w:val="000000" w:themeColor="text1"/>
          <w:sz w:val="24"/>
          <w:szCs w:val="24"/>
          <w:lang w:val="en-US"/>
        </w:rPr>
        <w:t xml:space="preserve"> will support </w:t>
      </w:r>
      <w:r w:rsidR="00824023">
        <w:rPr>
          <w:rFonts w:eastAsia="Arial"/>
          <w:color w:val="000000" w:themeColor="text1"/>
          <w:sz w:val="24"/>
          <w:szCs w:val="24"/>
          <w:lang w:val="en-US"/>
        </w:rPr>
        <w:t>The Depute Chief Executive Officer</w:t>
      </w:r>
      <w:r w:rsidR="00561DAF">
        <w:rPr>
          <w:rFonts w:eastAsia="Arial"/>
          <w:color w:val="000000" w:themeColor="text1"/>
          <w:sz w:val="24"/>
          <w:szCs w:val="24"/>
          <w:lang w:val="en-US"/>
        </w:rPr>
        <w:t xml:space="preserve"> </w:t>
      </w:r>
      <w:r w:rsidRPr="00523DFB" w:rsidR="3DE2E708">
        <w:rPr>
          <w:rFonts w:eastAsia="Arial"/>
          <w:color w:val="000000" w:themeColor="text1"/>
          <w:sz w:val="24"/>
          <w:szCs w:val="24"/>
          <w:lang w:val="en-US"/>
        </w:rPr>
        <w:t xml:space="preserve">with their duties listed above, as required. </w:t>
      </w:r>
      <w:r w:rsidRPr="00671750" w:rsidR="3DE2E708">
        <w:rPr>
          <w:rFonts w:eastAsia="Arial"/>
          <w:color w:val="000000" w:themeColor="text1"/>
          <w:sz w:val="24"/>
          <w:szCs w:val="24"/>
          <w:lang w:val="en-US"/>
        </w:rPr>
        <w:t xml:space="preserve"> </w:t>
      </w:r>
    </w:p>
    <w:p w:rsidRPr="00671750" w:rsidR="001257EE" w:rsidP="00671750" w:rsidRDefault="001257EE" w14:paraId="1F5B07B5" w14:textId="77777777">
      <w:pPr>
        <w:jc w:val="both"/>
        <w:rPr>
          <w:rFonts w:eastAsia="Arial"/>
          <w:color w:val="000000" w:themeColor="text1"/>
          <w:sz w:val="24"/>
          <w:szCs w:val="24"/>
          <w:lang w:val="en-US"/>
        </w:rPr>
      </w:pPr>
    </w:p>
    <w:p w:rsidRPr="00523DFB" w:rsidR="003114E7" w:rsidP="00523DFB" w:rsidRDefault="00703092" w14:paraId="02DF61E1" w14:textId="7C897A6F">
      <w:pPr>
        <w:ind w:left="709" w:hanging="709"/>
        <w:jc w:val="both"/>
        <w:rPr>
          <w:rFonts w:ascii="Arial" w:hAnsi="Arial" w:cs="Arial"/>
          <w:color w:val="000000" w:themeColor="text1"/>
          <w:sz w:val="24"/>
          <w:szCs w:val="24"/>
        </w:rPr>
      </w:pPr>
      <w:r w:rsidRPr="00523DFB">
        <w:rPr>
          <w:rFonts w:ascii="Arial" w:hAnsi="Arial" w:eastAsia="Arial" w:cs="Arial"/>
          <w:color w:val="000000" w:themeColor="text1"/>
          <w:sz w:val="24"/>
          <w:szCs w:val="24"/>
          <w:lang w:val="en-US"/>
        </w:rPr>
        <w:t>5.</w:t>
      </w:r>
      <w:r w:rsidR="00561DAF">
        <w:rPr>
          <w:rFonts w:ascii="Arial" w:hAnsi="Arial" w:eastAsia="Arial" w:cs="Arial"/>
          <w:color w:val="000000" w:themeColor="text1"/>
          <w:sz w:val="24"/>
          <w:szCs w:val="24"/>
          <w:lang w:val="en-US"/>
        </w:rPr>
        <w:t>6</w:t>
      </w:r>
      <w:r w:rsidRPr="00523DFB" w:rsidR="0050245A">
        <w:rPr>
          <w:rFonts w:ascii="Arial" w:hAnsi="Arial" w:eastAsia="Arial" w:cs="Arial"/>
          <w:color w:val="000000" w:themeColor="text1"/>
          <w:sz w:val="24"/>
          <w:szCs w:val="24"/>
          <w:lang w:val="en-US"/>
        </w:rPr>
        <w:tab/>
      </w:r>
      <w:r w:rsidRPr="00523DFB">
        <w:rPr>
          <w:rFonts w:ascii="Arial" w:hAnsi="Arial" w:cs="Arial"/>
          <w:b/>
          <w:bCs/>
          <w:color w:val="000000" w:themeColor="text1"/>
          <w:sz w:val="24"/>
          <w:szCs w:val="24"/>
        </w:rPr>
        <w:t>Tenant Responsibilities</w:t>
      </w:r>
      <w:r w:rsidRPr="00523DFB">
        <w:rPr>
          <w:rFonts w:ascii="Arial" w:hAnsi="Arial" w:cs="Arial"/>
          <w:color w:val="000000" w:themeColor="text1"/>
          <w:sz w:val="24"/>
          <w:szCs w:val="24"/>
        </w:rPr>
        <w:t xml:space="preserve"> </w:t>
      </w:r>
      <w:r w:rsidRPr="00523DFB" w:rsidR="0050245A">
        <w:rPr>
          <w:rFonts w:ascii="Arial" w:hAnsi="Arial" w:cs="Arial"/>
          <w:color w:val="000000" w:themeColor="text1"/>
          <w:sz w:val="24"/>
          <w:szCs w:val="24"/>
        </w:rPr>
        <w:t>–</w:t>
      </w:r>
      <w:r w:rsidRPr="00523DFB">
        <w:rPr>
          <w:rFonts w:ascii="Arial" w:hAnsi="Arial" w:cs="Arial"/>
          <w:color w:val="000000" w:themeColor="text1"/>
          <w:sz w:val="24"/>
          <w:szCs w:val="24"/>
        </w:rPr>
        <w:t xml:space="preserve"> </w:t>
      </w:r>
      <w:r w:rsidRPr="00523DFB" w:rsidR="0050245A">
        <w:rPr>
          <w:rFonts w:ascii="Arial" w:hAnsi="Arial" w:cs="Arial"/>
          <w:color w:val="000000" w:themeColor="text1"/>
          <w:sz w:val="24"/>
          <w:szCs w:val="24"/>
        </w:rPr>
        <w:t xml:space="preserve">Tenants have a responsibility to allow </w:t>
      </w:r>
      <w:r w:rsidRPr="00523DFB" w:rsidR="00495329">
        <w:rPr>
          <w:rFonts w:ascii="Arial" w:hAnsi="Arial" w:cs="Arial"/>
          <w:color w:val="000000" w:themeColor="text1"/>
          <w:sz w:val="24"/>
          <w:szCs w:val="24"/>
        </w:rPr>
        <w:t xml:space="preserve">timely </w:t>
      </w:r>
      <w:r w:rsidRPr="00523DFB" w:rsidR="0050245A">
        <w:rPr>
          <w:rFonts w:ascii="Arial" w:hAnsi="Arial" w:cs="Arial"/>
          <w:color w:val="000000" w:themeColor="text1"/>
          <w:sz w:val="24"/>
          <w:szCs w:val="24"/>
        </w:rPr>
        <w:t xml:space="preserve">access </w:t>
      </w:r>
      <w:r w:rsidRPr="00523DFB" w:rsidR="00495329">
        <w:rPr>
          <w:rFonts w:ascii="Arial" w:hAnsi="Arial" w:cs="Arial"/>
          <w:color w:val="000000" w:themeColor="text1"/>
          <w:sz w:val="24"/>
          <w:szCs w:val="24"/>
        </w:rPr>
        <w:t>to enable the</w:t>
      </w:r>
      <w:r w:rsidR="00045753">
        <w:rPr>
          <w:rFonts w:ascii="Arial" w:hAnsi="Arial" w:cs="Arial"/>
          <w:color w:val="000000" w:themeColor="text1"/>
          <w:sz w:val="24"/>
          <w:szCs w:val="24"/>
        </w:rPr>
        <w:t xml:space="preserve"> annual safety check and</w:t>
      </w:r>
      <w:r w:rsidRPr="00523DFB" w:rsidR="00495329">
        <w:rPr>
          <w:rFonts w:ascii="Arial" w:hAnsi="Arial" w:cs="Arial"/>
          <w:color w:val="000000" w:themeColor="text1"/>
          <w:sz w:val="24"/>
          <w:szCs w:val="24"/>
        </w:rPr>
        <w:t xml:space="preserve"> </w:t>
      </w:r>
      <w:r w:rsidR="00045753">
        <w:rPr>
          <w:rFonts w:ascii="Arial" w:hAnsi="Arial" w:cs="Arial"/>
          <w:color w:val="000000" w:themeColor="text1"/>
          <w:sz w:val="24"/>
          <w:szCs w:val="24"/>
        </w:rPr>
        <w:t>LGSR</w:t>
      </w:r>
      <w:r w:rsidRPr="00523DFB" w:rsidR="00495329">
        <w:rPr>
          <w:rFonts w:ascii="Arial" w:hAnsi="Arial" w:cs="Arial"/>
          <w:color w:val="000000" w:themeColor="text1"/>
          <w:sz w:val="24"/>
          <w:szCs w:val="24"/>
        </w:rPr>
        <w:t xml:space="preserve"> to be </w:t>
      </w:r>
      <w:r w:rsidR="00045753">
        <w:rPr>
          <w:rFonts w:ascii="Arial" w:hAnsi="Arial" w:cs="Arial"/>
          <w:color w:val="000000" w:themeColor="text1"/>
          <w:sz w:val="24"/>
          <w:szCs w:val="24"/>
        </w:rPr>
        <w:t>completed.</w:t>
      </w:r>
      <w:r w:rsidRPr="00523DFB" w:rsidR="00495329">
        <w:rPr>
          <w:rFonts w:ascii="Arial" w:hAnsi="Arial" w:cs="Arial"/>
          <w:color w:val="000000" w:themeColor="text1"/>
          <w:sz w:val="24"/>
          <w:szCs w:val="24"/>
        </w:rPr>
        <w:t xml:space="preserve"> </w:t>
      </w:r>
      <w:r w:rsidRPr="00523DFB" w:rsidR="003114E7">
        <w:rPr>
          <w:rFonts w:ascii="Arial" w:hAnsi="Arial" w:cs="Arial"/>
          <w:color w:val="000000" w:themeColor="text1"/>
          <w:sz w:val="24"/>
          <w:szCs w:val="24"/>
        </w:rPr>
        <w:t xml:space="preserve">Tenants will be advised to report any </w:t>
      </w:r>
      <w:r w:rsidR="006E6630">
        <w:rPr>
          <w:rFonts w:ascii="Arial" w:hAnsi="Arial" w:cs="Arial"/>
          <w:color w:val="000000" w:themeColor="text1"/>
          <w:sz w:val="24"/>
          <w:szCs w:val="24"/>
        </w:rPr>
        <w:t>gas</w:t>
      </w:r>
      <w:r w:rsidRPr="00523DFB" w:rsidR="003114E7">
        <w:rPr>
          <w:rFonts w:ascii="Arial" w:hAnsi="Arial" w:cs="Arial"/>
          <w:color w:val="000000" w:themeColor="text1"/>
          <w:sz w:val="24"/>
          <w:szCs w:val="24"/>
        </w:rPr>
        <w:t xml:space="preserve"> </w:t>
      </w:r>
      <w:r w:rsidR="00045753">
        <w:rPr>
          <w:rFonts w:ascii="Arial" w:hAnsi="Arial" w:cs="Arial"/>
          <w:color w:val="000000" w:themeColor="text1"/>
          <w:sz w:val="24"/>
          <w:szCs w:val="24"/>
        </w:rPr>
        <w:t xml:space="preserve">related issues or </w:t>
      </w:r>
      <w:r w:rsidR="00923BEA">
        <w:rPr>
          <w:rFonts w:ascii="Arial" w:hAnsi="Arial" w:cs="Arial"/>
          <w:color w:val="000000" w:themeColor="text1"/>
          <w:sz w:val="24"/>
          <w:szCs w:val="24"/>
        </w:rPr>
        <w:t>carbon monoxide related issues immediately</w:t>
      </w:r>
      <w:r w:rsidRPr="00523DFB" w:rsidR="003114E7">
        <w:rPr>
          <w:rFonts w:ascii="Arial" w:hAnsi="Arial" w:cs="Arial"/>
          <w:color w:val="000000" w:themeColor="text1"/>
          <w:sz w:val="24"/>
          <w:szCs w:val="24"/>
        </w:rPr>
        <w:t>.</w:t>
      </w:r>
      <w:r w:rsidRPr="00523DFB" w:rsidR="003114E7">
        <w:rPr>
          <w:rFonts w:ascii="Arial" w:hAnsi="Arial" w:cs="Arial"/>
          <w:color w:val="000000" w:themeColor="text1"/>
        </w:rPr>
        <w:t xml:space="preserve"> </w:t>
      </w:r>
      <w:r w:rsidRPr="00523DFB" w:rsidR="003114E7">
        <w:rPr>
          <w:rFonts w:ascii="Arial" w:hAnsi="Arial" w:cs="Arial"/>
          <w:color w:val="000000" w:themeColor="text1"/>
          <w:sz w:val="24"/>
          <w:szCs w:val="24"/>
        </w:rPr>
        <w:t xml:space="preserve">Tenants will be informed </w:t>
      </w:r>
      <w:r w:rsidR="00923BEA">
        <w:rPr>
          <w:rFonts w:ascii="Arial" w:hAnsi="Arial" w:cs="Arial"/>
          <w:color w:val="000000" w:themeColor="text1"/>
          <w:sz w:val="24"/>
          <w:szCs w:val="24"/>
        </w:rPr>
        <w:t xml:space="preserve">that </w:t>
      </w:r>
      <w:r w:rsidR="007126EE">
        <w:rPr>
          <w:rFonts w:ascii="Arial" w:hAnsi="Arial" w:cs="Arial"/>
          <w:color w:val="000000" w:themeColor="text1"/>
          <w:sz w:val="24"/>
          <w:szCs w:val="24"/>
        </w:rPr>
        <w:t xml:space="preserve">they will need to use a gas safe registered engineer for any gas work required on their own appliances, however </w:t>
      </w:r>
      <w:r w:rsidR="00AF1D90">
        <w:rPr>
          <w:rFonts w:ascii="Arial" w:hAnsi="Arial" w:cs="Arial"/>
          <w:color w:val="000000" w:themeColor="text1"/>
          <w:sz w:val="24"/>
          <w:szCs w:val="24"/>
        </w:rPr>
        <w:t>the Association</w:t>
      </w:r>
      <w:r w:rsidR="007126EE">
        <w:rPr>
          <w:rFonts w:ascii="Arial" w:hAnsi="Arial" w:cs="Arial"/>
          <w:color w:val="000000" w:themeColor="text1"/>
          <w:sz w:val="24"/>
          <w:szCs w:val="24"/>
        </w:rPr>
        <w:t xml:space="preserve"> will carry out a visual check of tenants own appliances (e.g. cookers) as part of the annual gas safety check. </w:t>
      </w:r>
    </w:p>
    <w:p w:rsidRPr="00523DFB" w:rsidR="008553BA" w:rsidP="00523DFB" w:rsidRDefault="008553BA" w14:paraId="774748A8" w14:textId="77777777">
      <w:pPr>
        <w:jc w:val="both"/>
        <w:rPr>
          <w:rFonts w:ascii="Arial" w:hAnsi="Arial" w:cs="Arial"/>
          <w:color w:val="000000" w:themeColor="text1"/>
          <w:sz w:val="24"/>
          <w:szCs w:val="24"/>
        </w:rPr>
      </w:pPr>
    </w:p>
    <w:p w:rsidRPr="00523DFB" w:rsidR="00F97EC2" w:rsidP="00523DFB" w:rsidRDefault="36C0C531" w14:paraId="15770C5F" w14:textId="302175B8">
      <w:pPr>
        <w:pStyle w:val="Heading1"/>
        <w:spacing w:before="0" w:after="0"/>
        <w:jc w:val="both"/>
        <w:rPr>
          <w:b w:val="0"/>
          <w:color w:val="000000" w:themeColor="text1"/>
        </w:rPr>
      </w:pPr>
      <w:bookmarkStart w:name="_Toc239863336" w:id="158"/>
      <w:r w:rsidRPr="00523DFB">
        <w:rPr>
          <w:color w:val="000000" w:themeColor="text1"/>
        </w:rPr>
        <w:t>6.</w:t>
      </w:r>
      <w:r w:rsidRPr="00523DFB" w:rsidR="00F97EC2">
        <w:rPr>
          <w:color w:val="000000" w:themeColor="text1"/>
        </w:rPr>
        <w:tab/>
      </w:r>
      <w:r w:rsidR="006E6630">
        <w:rPr>
          <w:color w:val="000000" w:themeColor="text1"/>
        </w:rPr>
        <w:t>Gas</w:t>
      </w:r>
      <w:r w:rsidRPr="00523DFB" w:rsidR="2783E8E7">
        <w:rPr>
          <w:color w:val="000000" w:themeColor="text1"/>
        </w:rPr>
        <w:t xml:space="preserve"> </w:t>
      </w:r>
      <w:r w:rsidRPr="00523DFB" w:rsidR="00495329">
        <w:rPr>
          <w:color w:val="000000" w:themeColor="text1"/>
        </w:rPr>
        <w:t>Safety Pol</w:t>
      </w:r>
      <w:r w:rsidRPr="00523DFB" w:rsidR="00E87816">
        <w:rPr>
          <w:color w:val="000000" w:themeColor="text1"/>
        </w:rPr>
        <w:t>icy Arrangements</w:t>
      </w:r>
      <w:bookmarkEnd w:id="158"/>
      <w:r w:rsidRPr="00523DFB" w:rsidR="2783E8E7">
        <w:rPr>
          <w:color w:val="000000" w:themeColor="text1"/>
        </w:rPr>
        <w:t xml:space="preserve"> </w:t>
      </w:r>
    </w:p>
    <w:p w:rsidRPr="00523DFB" w:rsidR="00F97EC2" w:rsidP="00523DFB" w:rsidRDefault="00F97EC2" w14:paraId="132254E8" w14:textId="77777777">
      <w:pPr>
        <w:jc w:val="both"/>
        <w:rPr>
          <w:rFonts w:ascii="Arial" w:hAnsi="Arial" w:cs="Arial"/>
          <w:color w:val="000000" w:themeColor="text1"/>
          <w:sz w:val="24"/>
          <w:szCs w:val="24"/>
        </w:rPr>
      </w:pPr>
    </w:p>
    <w:p w:rsidRPr="00523DFB" w:rsidR="00944303" w:rsidP="00523DFB" w:rsidRDefault="61A56FCD" w14:paraId="7AFEB52C" w14:textId="56BCFB83">
      <w:pPr>
        <w:widowControl w:val="0"/>
        <w:autoSpaceDE w:val="0"/>
        <w:autoSpaceDN w:val="0"/>
        <w:ind w:left="720" w:hanging="720"/>
        <w:jc w:val="both"/>
        <w:rPr>
          <w:rFonts w:ascii="Arial" w:hAnsi="Arial" w:cs="Arial"/>
          <w:color w:val="000000" w:themeColor="text1"/>
          <w:sz w:val="24"/>
          <w:szCs w:val="24"/>
        </w:rPr>
      </w:pPr>
      <w:r w:rsidRPr="00523DFB">
        <w:rPr>
          <w:rFonts w:ascii="Arial" w:hAnsi="Arial" w:cs="Arial"/>
          <w:color w:val="000000" w:themeColor="text1"/>
          <w:sz w:val="24"/>
          <w:szCs w:val="24"/>
        </w:rPr>
        <w:t>6.1</w:t>
      </w:r>
      <w:r w:rsidRPr="00523DFB" w:rsidR="00F97EC2">
        <w:rPr>
          <w:rFonts w:ascii="Arial" w:hAnsi="Arial" w:cs="Arial"/>
          <w:color w:val="000000" w:themeColor="text1"/>
        </w:rPr>
        <w:tab/>
      </w:r>
      <w:r w:rsidRPr="00523DFB" w:rsidR="00944303">
        <w:rPr>
          <w:rFonts w:ascii="Arial" w:hAnsi="Arial" w:cs="Arial"/>
          <w:color w:val="000000" w:themeColor="text1"/>
          <w:sz w:val="24"/>
          <w:szCs w:val="24"/>
        </w:rPr>
        <w:t xml:space="preserve">The key arrangements </w:t>
      </w:r>
      <w:r w:rsidR="00AF1D90">
        <w:rPr>
          <w:rFonts w:ascii="Arial" w:hAnsi="Arial" w:cs="Arial"/>
          <w:color w:val="000000" w:themeColor="text1"/>
          <w:sz w:val="24"/>
          <w:szCs w:val="24"/>
        </w:rPr>
        <w:t>the Association</w:t>
      </w:r>
      <w:r w:rsidRPr="00523DFB" w:rsidR="00AF1D90">
        <w:rPr>
          <w:rFonts w:ascii="Arial" w:hAnsi="Arial" w:cs="Arial"/>
          <w:color w:val="000000" w:themeColor="text1"/>
          <w:sz w:val="24"/>
          <w:szCs w:val="24"/>
        </w:rPr>
        <w:t xml:space="preserve"> </w:t>
      </w:r>
      <w:r w:rsidRPr="00523DFB" w:rsidR="00944303">
        <w:rPr>
          <w:rFonts w:ascii="Arial" w:hAnsi="Arial" w:cs="Arial"/>
          <w:color w:val="000000" w:themeColor="text1"/>
          <w:sz w:val="24"/>
          <w:szCs w:val="24"/>
        </w:rPr>
        <w:t xml:space="preserve">will have in place to manage </w:t>
      </w:r>
      <w:r w:rsidR="006E6630">
        <w:rPr>
          <w:rFonts w:ascii="Arial" w:hAnsi="Arial" w:cs="Arial"/>
          <w:color w:val="000000" w:themeColor="text1"/>
          <w:sz w:val="24"/>
          <w:szCs w:val="24"/>
        </w:rPr>
        <w:t>gas</w:t>
      </w:r>
      <w:r w:rsidRPr="00523DFB" w:rsidR="00944303">
        <w:rPr>
          <w:rFonts w:ascii="Arial" w:hAnsi="Arial" w:cs="Arial"/>
          <w:color w:val="000000" w:themeColor="text1"/>
          <w:sz w:val="24"/>
          <w:szCs w:val="24"/>
        </w:rPr>
        <w:t xml:space="preserve"> safety as a landlord, employer, and statutory duty holder, are:</w:t>
      </w:r>
    </w:p>
    <w:p w:rsidRPr="00523DFB" w:rsidR="003114E7" w:rsidP="00523DFB" w:rsidRDefault="003114E7" w14:paraId="48A0406D" w14:textId="77777777">
      <w:pPr>
        <w:ind w:right="11"/>
        <w:jc w:val="both"/>
        <w:rPr>
          <w:rFonts w:ascii="Arial" w:hAnsi="Arial" w:cs="Arial"/>
          <w:color w:val="000000" w:themeColor="text1"/>
          <w:sz w:val="24"/>
          <w:szCs w:val="24"/>
        </w:rPr>
      </w:pPr>
    </w:p>
    <w:p w:rsidRPr="0080700C" w:rsidR="0080700C" w:rsidP="0080700C" w:rsidRDefault="00AF1D90" w14:paraId="02650BE4" w14:textId="5DAB2D2A">
      <w:pPr>
        <w:pStyle w:val="ListParagraph"/>
        <w:numPr>
          <w:ilvl w:val="0"/>
          <w:numId w:val="31"/>
        </w:numPr>
        <w:ind w:right="11"/>
        <w:jc w:val="both"/>
        <w:rPr>
          <w:rFonts w:ascii="Arial" w:hAnsi="Arial" w:cs="Arial"/>
          <w:sz w:val="24"/>
          <w:szCs w:val="24"/>
        </w:rPr>
      </w:pPr>
      <w:r>
        <w:rPr>
          <w:rFonts w:ascii="Arial" w:hAnsi="Arial" w:cs="Arial"/>
          <w:color w:val="000000" w:themeColor="text1"/>
          <w:sz w:val="24"/>
          <w:szCs w:val="24"/>
        </w:rPr>
        <w:t>The Association</w:t>
      </w:r>
      <w:r w:rsidRPr="0080700C" w:rsidR="0080700C">
        <w:rPr>
          <w:rFonts w:ascii="Arial" w:hAnsi="Arial" w:cs="Arial"/>
          <w:sz w:val="24"/>
          <w:szCs w:val="24"/>
        </w:rPr>
        <w:t xml:space="preserve"> will ensure all </w:t>
      </w:r>
      <w:r w:rsidR="00B9437A">
        <w:rPr>
          <w:rFonts w:ascii="Arial" w:hAnsi="Arial" w:cs="Arial"/>
          <w:sz w:val="24"/>
          <w:szCs w:val="24"/>
        </w:rPr>
        <w:t>g</w:t>
      </w:r>
      <w:r w:rsidRPr="0080700C" w:rsidR="0080700C">
        <w:rPr>
          <w:rFonts w:ascii="Arial" w:hAnsi="Arial" w:cs="Arial"/>
          <w:sz w:val="24"/>
          <w:szCs w:val="24"/>
        </w:rPr>
        <w:t xml:space="preserve">as installations and other heating installations within properties owned and managed by </w:t>
      </w:r>
      <w:r w:rsidR="0080700C">
        <w:rPr>
          <w:rFonts w:ascii="Arial" w:hAnsi="Arial" w:cs="Arial"/>
          <w:sz w:val="24"/>
          <w:szCs w:val="24"/>
        </w:rPr>
        <w:t>us</w:t>
      </w:r>
      <w:r w:rsidRPr="0080700C" w:rsidR="0080700C">
        <w:rPr>
          <w:rFonts w:ascii="Arial" w:hAnsi="Arial" w:cs="Arial"/>
          <w:sz w:val="24"/>
          <w:szCs w:val="24"/>
        </w:rPr>
        <w:t xml:space="preserve">, are accurately identified, and our responsibility is clearly understood in terms of any safety check, maintenance, repairs, or renewals required, and to what frequency this needs to be delivered. </w:t>
      </w:r>
    </w:p>
    <w:p w:rsidRPr="0080700C" w:rsidR="0080700C" w:rsidP="0080700C" w:rsidRDefault="0080700C" w14:paraId="7985EA43" w14:textId="77777777">
      <w:pPr>
        <w:pStyle w:val="ListParagraph"/>
        <w:ind w:right="11"/>
        <w:jc w:val="both"/>
        <w:rPr>
          <w:rFonts w:ascii="Arial" w:hAnsi="Arial" w:cs="Arial"/>
          <w:sz w:val="24"/>
          <w:szCs w:val="24"/>
        </w:rPr>
      </w:pPr>
    </w:p>
    <w:p w:rsidR="0080700C" w:rsidP="0080700C" w:rsidRDefault="00AF1D90" w14:paraId="217914A4" w14:textId="36AA6820">
      <w:pPr>
        <w:pStyle w:val="ListParagraph"/>
        <w:numPr>
          <w:ilvl w:val="0"/>
          <w:numId w:val="31"/>
        </w:numPr>
        <w:ind w:right="11"/>
        <w:jc w:val="both"/>
        <w:rPr>
          <w:rFonts w:ascii="Arial" w:hAnsi="Arial" w:cs="Arial"/>
          <w:sz w:val="24"/>
          <w:szCs w:val="24"/>
        </w:rPr>
      </w:pPr>
      <w:r>
        <w:rPr>
          <w:rFonts w:ascii="Arial" w:hAnsi="Arial" w:cs="Arial"/>
          <w:color w:val="000000" w:themeColor="text1"/>
          <w:sz w:val="24"/>
          <w:szCs w:val="24"/>
        </w:rPr>
        <w:t>The Association</w:t>
      </w:r>
      <w:r w:rsidRPr="00523DFB">
        <w:rPr>
          <w:rFonts w:ascii="Arial" w:hAnsi="Arial" w:cs="Arial"/>
          <w:color w:val="000000" w:themeColor="text1"/>
          <w:sz w:val="24"/>
          <w:szCs w:val="24"/>
        </w:rPr>
        <w:t xml:space="preserve"> </w:t>
      </w:r>
      <w:r w:rsidRPr="0080700C" w:rsidR="0080700C">
        <w:rPr>
          <w:rFonts w:ascii="Arial" w:hAnsi="Arial" w:cs="Arial"/>
          <w:sz w:val="24"/>
          <w:szCs w:val="24"/>
        </w:rPr>
        <w:t xml:space="preserve">will ensure that for all properties we own or manage which have a </w:t>
      </w:r>
      <w:r w:rsidR="00B9437A">
        <w:rPr>
          <w:rFonts w:ascii="Arial" w:hAnsi="Arial" w:cs="Arial"/>
          <w:sz w:val="24"/>
          <w:szCs w:val="24"/>
        </w:rPr>
        <w:t>g</w:t>
      </w:r>
      <w:r w:rsidRPr="0080700C" w:rsidR="0080700C">
        <w:rPr>
          <w:rFonts w:ascii="Arial" w:hAnsi="Arial" w:cs="Arial"/>
          <w:sz w:val="24"/>
          <w:szCs w:val="24"/>
        </w:rPr>
        <w:t>as installation, where we have the responsibility for safety checks and servicing, that we will carry out an annual safety check and service (inclusive of a gas tightness test) to ensure all appliances are safe to use (including a visual only check for resident’s gas appliances) and are adequately maintained.</w:t>
      </w:r>
    </w:p>
    <w:p w:rsidRPr="00B9437A" w:rsidR="00B9437A" w:rsidP="00B9437A" w:rsidRDefault="00B9437A" w14:paraId="45EB1AB4" w14:textId="77777777">
      <w:pPr>
        <w:pStyle w:val="ListParagraph"/>
        <w:rPr>
          <w:rFonts w:ascii="Arial" w:hAnsi="Arial" w:cs="Arial"/>
          <w:sz w:val="24"/>
          <w:szCs w:val="24"/>
        </w:rPr>
      </w:pPr>
    </w:p>
    <w:p w:rsidRPr="0080700C" w:rsidR="00B9437A" w:rsidP="0080700C" w:rsidRDefault="00B9437A" w14:paraId="4A80AFF5" w14:textId="4DE9DA4C">
      <w:pPr>
        <w:pStyle w:val="ListParagraph"/>
        <w:numPr>
          <w:ilvl w:val="0"/>
          <w:numId w:val="31"/>
        </w:numPr>
        <w:ind w:right="11"/>
        <w:jc w:val="both"/>
        <w:rPr>
          <w:rFonts w:ascii="Arial" w:hAnsi="Arial" w:cs="Arial"/>
          <w:sz w:val="24"/>
          <w:szCs w:val="24"/>
        </w:rPr>
      </w:pPr>
      <w:r>
        <w:rPr>
          <w:rFonts w:ascii="Arial" w:hAnsi="Arial" w:cs="Arial"/>
          <w:sz w:val="24"/>
          <w:szCs w:val="24"/>
        </w:rPr>
        <w:t xml:space="preserve">The Association is currently working to the Regulation 36A amendment of </w:t>
      </w:r>
      <w:r w:rsidR="00FD7D1C">
        <w:rPr>
          <w:rFonts w:ascii="Arial" w:hAnsi="Arial" w:cs="Arial"/>
          <w:sz w:val="24"/>
          <w:szCs w:val="24"/>
        </w:rPr>
        <w:t xml:space="preserve">GSIUR </w:t>
      </w:r>
      <w:r>
        <w:rPr>
          <w:rFonts w:ascii="Arial" w:hAnsi="Arial" w:cs="Arial"/>
          <w:sz w:val="24"/>
          <w:szCs w:val="24"/>
        </w:rPr>
        <w:t xml:space="preserve">in terms of preserving the date of the gas safety check and service </w:t>
      </w:r>
      <w:r w:rsidR="00FD7D1C">
        <w:rPr>
          <w:rFonts w:ascii="Arial" w:hAnsi="Arial" w:cs="Arial"/>
          <w:sz w:val="24"/>
          <w:szCs w:val="24"/>
        </w:rPr>
        <w:t xml:space="preserve">(MOT style) </w:t>
      </w:r>
      <w:r>
        <w:rPr>
          <w:rFonts w:ascii="Arial" w:hAnsi="Arial" w:cs="Arial"/>
          <w:sz w:val="24"/>
          <w:szCs w:val="24"/>
        </w:rPr>
        <w:t>and will therefore abide by the rules of this amendment and keep accurate records to en</w:t>
      </w:r>
      <w:r w:rsidR="00FD7D1C">
        <w:rPr>
          <w:rFonts w:ascii="Arial" w:hAnsi="Arial" w:cs="Arial"/>
          <w:sz w:val="24"/>
          <w:szCs w:val="24"/>
        </w:rPr>
        <w:t>sure</w:t>
      </w:r>
      <w:r>
        <w:rPr>
          <w:rFonts w:ascii="Arial" w:hAnsi="Arial" w:cs="Arial"/>
          <w:sz w:val="24"/>
          <w:szCs w:val="24"/>
        </w:rPr>
        <w:t xml:space="preserve"> compliance. </w:t>
      </w:r>
    </w:p>
    <w:p w:rsidRPr="0080700C" w:rsidR="0080700C" w:rsidP="0080700C" w:rsidRDefault="0080700C" w14:paraId="3D198B34" w14:textId="77777777">
      <w:pPr>
        <w:pStyle w:val="ListParagraph"/>
        <w:jc w:val="both"/>
        <w:rPr>
          <w:rFonts w:ascii="Arial" w:hAnsi="Arial" w:cs="Arial"/>
          <w:sz w:val="24"/>
          <w:szCs w:val="24"/>
        </w:rPr>
      </w:pPr>
    </w:p>
    <w:p w:rsidRPr="0080700C" w:rsidR="0080700C" w:rsidP="0080700C" w:rsidRDefault="00AF1D90" w14:paraId="17FE2980" w14:textId="7CC6B31B">
      <w:pPr>
        <w:pStyle w:val="ListParagraph"/>
        <w:numPr>
          <w:ilvl w:val="0"/>
          <w:numId w:val="31"/>
        </w:numPr>
        <w:ind w:right="11"/>
        <w:jc w:val="both"/>
        <w:rPr>
          <w:rFonts w:ascii="Arial" w:hAnsi="Arial" w:cs="Arial"/>
          <w:sz w:val="24"/>
          <w:szCs w:val="24"/>
        </w:rPr>
      </w:pPr>
      <w:r>
        <w:rPr>
          <w:rFonts w:ascii="Arial" w:hAnsi="Arial" w:cs="Arial"/>
          <w:color w:val="000000" w:themeColor="text1"/>
          <w:sz w:val="24"/>
          <w:szCs w:val="24"/>
        </w:rPr>
        <w:t>The Association</w:t>
      </w:r>
      <w:r w:rsidRPr="0080700C" w:rsidR="0080700C">
        <w:rPr>
          <w:rFonts w:ascii="Arial" w:hAnsi="Arial" w:cs="Arial"/>
          <w:sz w:val="24"/>
          <w:szCs w:val="24"/>
        </w:rPr>
        <w:t xml:space="preserve"> will ensure that for all completed annual gas safety checks, a valid and complete Landlord Gas Safety Record (LGSR) is issued containing the 9 salient points. We will provide these to tenants within 28 days of completion. We will ensure each LGSR is stored and retained until there has been two further LGSR’s completed for each address. </w:t>
      </w:r>
    </w:p>
    <w:p w:rsidRPr="0080700C" w:rsidR="0080700C" w:rsidP="0080700C" w:rsidRDefault="0080700C" w14:paraId="0C8AE4A7" w14:textId="77777777">
      <w:pPr>
        <w:pStyle w:val="ListParagraph"/>
        <w:ind w:right="11"/>
        <w:jc w:val="both"/>
        <w:rPr>
          <w:rFonts w:ascii="Arial" w:hAnsi="Arial" w:cs="Arial"/>
          <w:sz w:val="24"/>
          <w:szCs w:val="24"/>
        </w:rPr>
      </w:pPr>
    </w:p>
    <w:p w:rsidRPr="0080700C" w:rsidR="0080700C" w:rsidP="0080700C" w:rsidRDefault="00AF1D90" w14:paraId="47728347" w14:textId="30B15A82">
      <w:pPr>
        <w:pStyle w:val="ListParagraph"/>
        <w:numPr>
          <w:ilvl w:val="0"/>
          <w:numId w:val="31"/>
        </w:numPr>
        <w:tabs>
          <w:tab w:val="left" w:pos="5363"/>
        </w:tabs>
        <w:jc w:val="both"/>
        <w:rPr>
          <w:rFonts w:ascii="Arial" w:hAnsi="Arial" w:cs="Arial"/>
          <w:sz w:val="24"/>
          <w:szCs w:val="24"/>
        </w:rPr>
      </w:pPr>
      <w:r>
        <w:rPr>
          <w:rFonts w:ascii="Arial" w:hAnsi="Arial" w:cs="Arial"/>
          <w:color w:val="000000" w:themeColor="text1"/>
          <w:sz w:val="24"/>
          <w:szCs w:val="24"/>
        </w:rPr>
        <w:t>The Association</w:t>
      </w:r>
      <w:r w:rsidRPr="0080700C" w:rsidR="0080700C">
        <w:rPr>
          <w:rFonts w:ascii="Arial" w:hAnsi="Arial" w:cs="Arial"/>
          <w:sz w:val="24"/>
          <w:szCs w:val="24"/>
        </w:rPr>
        <w:t xml:space="preserve"> will ensure, for all other heating installations, that we will identify our responsibility to safety check, maintain and repair those systems to the applicable standards for that heating type.</w:t>
      </w:r>
    </w:p>
    <w:p w:rsidRPr="0080700C" w:rsidR="0080700C" w:rsidP="0080700C" w:rsidRDefault="0080700C" w14:paraId="0F2325DE" w14:textId="77777777">
      <w:pPr>
        <w:pStyle w:val="ListParagraph"/>
        <w:jc w:val="both"/>
        <w:rPr>
          <w:rFonts w:ascii="Arial" w:hAnsi="Arial" w:cs="Arial"/>
          <w:sz w:val="24"/>
          <w:szCs w:val="24"/>
        </w:rPr>
      </w:pPr>
    </w:p>
    <w:p w:rsidRPr="0080700C" w:rsidR="0080700C" w:rsidP="0080700C" w:rsidRDefault="00AF1D90" w14:paraId="52707EC7" w14:textId="74F9D9F8">
      <w:pPr>
        <w:pStyle w:val="ListParagraph"/>
        <w:numPr>
          <w:ilvl w:val="0"/>
          <w:numId w:val="31"/>
        </w:numPr>
        <w:tabs>
          <w:tab w:val="left" w:pos="5363"/>
        </w:tabs>
        <w:jc w:val="both"/>
        <w:rPr>
          <w:rFonts w:ascii="Arial" w:hAnsi="Arial" w:cs="Arial"/>
          <w:sz w:val="24"/>
          <w:szCs w:val="24"/>
        </w:rPr>
      </w:pPr>
      <w:r>
        <w:rPr>
          <w:rFonts w:ascii="Arial" w:hAnsi="Arial" w:cs="Arial"/>
          <w:color w:val="000000" w:themeColor="text1"/>
          <w:sz w:val="24"/>
          <w:szCs w:val="24"/>
        </w:rPr>
        <w:t>The Association</w:t>
      </w:r>
      <w:r w:rsidRPr="0080700C" w:rsidR="0080700C">
        <w:rPr>
          <w:rFonts w:ascii="Arial" w:hAnsi="Arial" w:cs="Arial"/>
          <w:sz w:val="24"/>
          <w:szCs w:val="24"/>
        </w:rPr>
        <w:t xml:space="preserve"> will ensure that all properties with gas, hold a current valid LGSR whereby all landlord appliances are safe to use, and all applicable remedial works have been completed, and the LGSR is completed </w:t>
      </w:r>
      <w:r w:rsidR="00FD7D1C">
        <w:rPr>
          <w:rFonts w:ascii="Arial" w:hAnsi="Arial" w:cs="Arial"/>
          <w:sz w:val="24"/>
          <w:szCs w:val="24"/>
        </w:rPr>
        <w:t>within the two month window before the preserved date expires</w:t>
      </w:r>
      <w:r w:rsidRPr="0080700C" w:rsidR="0080700C">
        <w:rPr>
          <w:rFonts w:ascii="Arial" w:hAnsi="Arial" w:cs="Arial"/>
          <w:sz w:val="24"/>
          <w:szCs w:val="24"/>
        </w:rPr>
        <w:t>. We will also check all properties with a capped gas supply</w:t>
      </w:r>
      <w:r w:rsidR="003D5F12">
        <w:rPr>
          <w:rFonts w:ascii="Arial" w:hAnsi="Arial" w:cs="Arial"/>
          <w:sz w:val="24"/>
          <w:szCs w:val="24"/>
        </w:rPr>
        <w:t>,</w:t>
      </w:r>
      <w:r w:rsidRPr="0080700C" w:rsidR="0080700C">
        <w:rPr>
          <w:rFonts w:ascii="Arial" w:hAnsi="Arial" w:cs="Arial"/>
          <w:sz w:val="24"/>
          <w:szCs w:val="24"/>
        </w:rPr>
        <w:t xml:space="preserve"> annually.</w:t>
      </w:r>
    </w:p>
    <w:p w:rsidRPr="0080700C" w:rsidR="0080700C" w:rsidP="0080700C" w:rsidRDefault="0080700C" w14:paraId="40BC7CEC" w14:textId="77777777">
      <w:pPr>
        <w:pStyle w:val="ListParagraph"/>
        <w:jc w:val="both"/>
        <w:rPr>
          <w:rFonts w:ascii="Arial" w:hAnsi="Arial" w:cs="Arial"/>
          <w:sz w:val="24"/>
          <w:szCs w:val="24"/>
        </w:rPr>
      </w:pPr>
    </w:p>
    <w:p w:rsidRPr="0080700C" w:rsidR="0080700C" w:rsidP="0080700C" w:rsidRDefault="00AF1D90" w14:paraId="1A114167" w14:textId="121B3199">
      <w:pPr>
        <w:pStyle w:val="ListParagraph"/>
        <w:numPr>
          <w:ilvl w:val="0"/>
          <w:numId w:val="31"/>
        </w:numPr>
        <w:tabs>
          <w:tab w:val="left" w:pos="5363"/>
        </w:tabs>
        <w:jc w:val="both"/>
        <w:rPr>
          <w:rFonts w:ascii="Arial" w:hAnsi="Arial" w:cs="Arial"/>
          <w:sz w:val="24"/>
          <w:szCs w:val="24"/>
        </w:rPr>
      </w:pPr>
      <w:r>
        <w:rPr>
          <w:rFonts w:ascii="Arial" w:hAnsi="Arial" w:cs="Arial"/>
          <w:color w:val="000000" w:themeColor="text1"/>
          <w:sz w:val="24"/>
          <w:szCs w:val="24"/>
        </w:rPr>
        <w:t>The Association</w:t>
      </w:r>
      <w:r w:rsidRPr="0080700C" w:rsidR="0080700C">
        <w:rPr>
          <w:rFonts w:ascii="Arial" w:hAnsi="Arial" w:cs="Arial"/>
          <w:sz w:val="24"/>
          <w:szCs w:val="24"/>
        </w:rPr>
        <w:t xml:space="preserve"> will ensure for any void properties mutual exchange</w:t>
      </w:r>
      <w:r w:rsidR="003D5F12">
        <w:rPr>
          <w:rFonts w:ascii="Arial" w:hAnsi="Arial" w:cs="Arial"/>
          <w:sz w:val="24"/>
          <w:szCs w:val="24"/>
        </w:rPr>
        <w:t>s, assignations and successions of tenancies that</w:t>
      </w:r>
      <w:r w:rsidRPr="0080700C" w:rsidR="0080700C">
        <w:rPr>
          <w:rFonts w:ascii="Arial" w:hAnsi="Arial" w:cs="Arial"/>
          <w:sz w:val="24"/>
          <w:szCs w:val="24"/>
        </w:rPr>
        <w:t xml:space="preserve"> a full annual gas safety check will be carried out prior to re-occupation</w:t>
      </w:r>
      <w:r w:rsidR="003D5F12">
        <w:rPr>
          <w:rFonts w:ascii="Arial" w:hAnsi="Arial" w:cs="Arial"/>
          <w:sz w:val="24"/>
          <w:szCs w:val="24"/>
        </w:rPr>
        <w:t xml:space="preserve">, </w:t>
      </w:r>
      <w:r w:rsidRPr="0080700C" w:rsidR="0080700C">
        <w:rPr>
          <w:rFonts w:ascii="Arial" w:hAnsi="Arial" w:cs="Arial"/>
          <w:sz w:val="24"/>
          <w:szCs w:val="24"/>
        </w:rPr>
        <w:t>completion of exchange</w:t>
      </w:r>
      <w:r w:rsidR="003D5F12">
        <w:rPr>
          <w:rFonts w:ascii="Arial" w:hAnsi="Arial" w:cs="Arial"/>
          <w:sz w:val="24"/>
          <w:szCs w:val="24"/>
        </w:rPr>
        <w:t xml:space="preserve"> assignation or succession of tenancy</w:t>
      </w:r>
      <w:r w:rsidRPr="0080700C" w:rsidR="0080700C">
        <w:rPr>
          <w:rFonts w:ascii="Arial" w:hAnsi="Arial" w:cs="Arial"/>
          <w:sz w:val="24"/>
          <w:szCs w:val="24"/>
        </w:rPr>
        <w:t>.</w:t>
      </w:r>
    </w:p>
    <w:p w:rsidRPr="0080700C" w:rsidR="0080700C" w:rsidP="0080700C" w:rsidRDefault="0080700C" w14:paraId="2306D3D4" w14:textId="77777777">
      <w:pPr>
        <w:pStyle w:val="ListParagraph"/>
        <w:jc w:val="both"/>
        <w:rPr>
          <w:rFonts w:ascii="Arial" w:hAnsi="Arial" w:cs="Arial"/>
          <w:sz w:val="24"/>
          <w:szCs w:val="24"/>
        </w:rPr>
      </w:pPr>
    </w:p>
    <w:p w:rsidRPr="0080700C" w:rsidR="0080700C" w:rsidP="0080700C" w:rsidRDefault="00AF1D90" w14:paraId="57F92376" w14:textId="3A39307C">
      <w:pPr>
        <w:pStyle w:val="ListParagraph"/>
        <w:numPr>
          <w:ilvl w:val="0"/>
          <w:numId w:val="31"/>
        </w:numPr>
        <w:tabs>
          <w:tab w:val="left" w:pos="5363"/>
        </w:tabs>
        <w:jc w:val="both"/>
        <w:rPr>
          <w:rFonts w:ascii="Arial" w:hAnsi="Arial" w:cs="Arial"/>
          <w:sz w:val="24"/>
          <w:szCs w:val="24"/>
        </w:rPr>
      </w:pPr>
      <w:r>
        <w:rPr>
          <w:rFonts w:ascii="Arial" w:hAnsi="Arial" w:cs="Arial"/>
          <w:color w:val="000000" w:themeColor="text1"/>
          <w:sz w:val="24"/>
          <w:szCs w:val="24"/>
        </w:rPr>
        <w:t>The Association</w:t>
      </w:r>
      <w:r w:rsidRPr="0080700C" w:rsidR="0080700C">
        <w:rPr>
          <w:rFonts w:ascii="Arial" w:hAnsi="Arial" w:cs="Arial"/>
          <w:sz w:val="24"/>
          <w:szCs w:val="24"/>
        </w:rPr>
        <w:t xml:space="preserve"> will ensure that we comply specifically with Regulation 36 of the Gas Installation and Use Regulations 1998 (GSIUR) “Duties of Landlords”</w:t>
      </w:r>
      <w:r w:rsidR="0080700C">
        <w:rPr>
          <w:rFonts w:ascii="Arial" w:hAnsi="Arial" w:cs="Arial"/>
          <w:sz w:val="24"/>
          <w:szCs w:val="24"/>
        </w:rPr>
        <w:t xml:space="preserve"> and all other applicable legislation</w:t>
      </w:r>
      <w:r w:rsidRPr="0080700C" w:rsidR="0080700C">
        <w:rPr>
          <w:rFonts w:ascii="Arial" w:hAnsi="Arial" w:cs="Arial"/>
          <w:sz w:val="24"/>
          <w:szCs w:val="24"/>
        </w:rPr>
        <w:t>.</w:t>
      </w:r>
    </w:p>
    <w:p w:rsidRPr="0080700C" w:rsidR="0080700C" w:rsidP="0080700C" w:rsidRDefault="0080700C" w14:paraId="0BD24F98" w14:textId="77777777">
      <w:pPr>
        <w:pStyle w:val="ListParagraph"/>
        <w:jc w:val="both"/>
        <w:rPr>
          <w:rFonts w:ascii="Arial" w:hAnsi="Arial" w:cs="Arial"/>
          <w:sz w:val="24"/>
          <w:szCs w:val="24"/>
        </w:rPr>
      </w:pPr>
    </w:p>
    <w:p w:rsidRPr="0080700C" w:rsidR="0080700C" w:rsidP="0080700C" w:rsidRDefault="00AF1D90" w14:paraId="1E443903" w14:textId="5E1C6975">
      <w:pPr>
        <w:pStyle w:val="ListParagraph"/>
        <w:numPr>
          <w:ilvl w:val="0"/>
          <w:numId w:val="31"/>
        </w:numPr>
        <w:ind w:right="11"/>
        <w:jc w:val="both"/>
        <w:rPr>
          <w:rFonts w:ascii="Arial" w:hAnsi="Arial" w:cs="Arial"/>
          <w:sz w:val="24"/>
          <w:szCs w:val="24"/>
        </w:rPr>
      </w:pPr>
      <w:r>
        <w:rPr>
          <w:rFonts w:ascii="Arial" w:hAnsi="Arial" w:cs="Arial"/>
          <w:color w:val="000000" w:themeColor="text1"/>
          <w:sz w:val="24"/>
          <w:szCs w:val="24"/>
        </w:rPr>
        <w:t>The Association</w:t>
      </w:r>
      <w:r w:rsidRPr="0080700C" w:rsidR="0080700C">
        <w:rPr>
          <w:rFonts w:ascii="Arial" w:hAnsi="Arial" w:cs="Arial"/>
          <w:sz w:val="24"/>
          <w:szCs w:val="24"/>
        </w:rPr>
        <w:t xml:space="preserve"> will ensure that we only appoint businesses and competent engineers that are registered with the Gas Safe register which is a legal requirement in the UK for any person carrying out any gas work.</w:t>
      </w:r>
    </w:p>
    <w:p w:rsidRPr="0080700C" w:rsidR="0080700C" w:rsidP="0080700C" w:rsidRDefault="0080700C" w14:paraId="3A4BE3CF" w14:textId="77777777">
      <w:pPr>
        <w:jc w:val="both"/>
        <w:rPr>
          <w:rFonts w:ascii="Arial" w:hAnsi="Arial" w:cs="Arial"/>
          <w:sz w:val="24"/>
          <w:szCs w:val="24"/>
        </w:rPr>
      </w:pPr>
    </w:p>
    <w:p w:rsidRPr="0080700C" w:rsidR="0080700C" w:rsidP="0080700C" w:rsidRDefault="00AF1D90" w14:paraId="0C6F4D20" w14:textId="2CD0A926">
      <w:pPr>
        <w:pStyle w:val="ListParagraph"/>
        <w:numPr>
          <w:ilvl w:val="0"/>
          <w:numId w:val="31"/>
        </w:numPr>
        <w:ind w:right="11"/>
        <w:jc w:val="both"/>
        <w:rPr>
          <w:rFonts w:ascii="Arial" w:hAnsi="Arial" w:cs="Arial"/>
          <w:sz w:val="24"/>
          <w:szCs w:val="24"/>
        </w:rPr>
      </w:pPr>
      <w:r>
        <w:rPr>
          <w:rFonts w:ascii="Arial" w:hAnsi="Arial" w:cs="Arial"/>
          <w:color w:val="000000" w:themeColor="text1"/>
          <w:sz w:val="24"/>
          <w:szCs w:val="24"/>
        </w:rPr>
        <w:t>The Association</w:t>
      </w:r>
      <w:r w:rsidRPr="0080700C" w:rsidR="0080700C">
        <w:rPr>
          <w:rFonts w:ascii="Arial" w:hAnsi="Arial" w:cs="Arial"/>
          <w:sz w:val="24"/>
          <w:szCs w:val="24"/>
        </w:rPr>
        <w:t xml:space="preserve"> will make best use of software to ensure that all assets containing a gas installation or other heating system are accurately recorded, and the cycles of safety checks, inspections, and subsequent remedial actions and defects are managed in a consistent manner, to ensure these are completed within the appropriate timeframes and to the required standard.</w:t>
      </w:r>
    </w:p>
    <w:p w:rsidRPr="0080700C" w:rsidR="0080700C" w:rsidP="0080700C" w:rsidRDefault="0080700C" w14:paraId="24EE7EB2" w14:textId="77777777">
      <w:pPr>
        <w:pStyle w:val="ListParagraph"/>
        <w:jc w:val="both"/>
        <w:rPr>
          <w:rFonts w:ascii="Arial" w:hAnsi="Arial" w:cs="Arial"/>
          <w:sz w:val="24"/>
          <w:szCs w:val="24"/>
        </w:rPr>
      </w:pPr>
    </w:p>
    <w:p w:rsidRPr="0080700C" w:rsidR="0080700C" w:rsidP="0080700C" w:rsidRDefault="00AF1D90" w14:paraId="6C7F43BC" w14:textId="059F2CCD">
      <w:pPr>
        <w:pStyle w:val="ListParagraph"/>
        <w:numPr>
          <w:ilvl w:val="0"/>
          <w:numId w:val="31"/>
        </w:numPr>
        <w:ind w:right="11"/>
        <w:jc w:val="both"/>
        <w:rPr>
          <w:rFonts w:ascii="Arial" w:hAnsi="Arial" w:cs="Arial"/>
          <w:sz w:val="24"/>
          <w:szCs w:val="24"/>
        </w:rPr>
      </w:pPr>
      <w:r>
        <w:rPr>
          <w:rFonts w:ascii="Arial" w:hAnsi="Arial" w:cs="Arial"/>
          <w:color w:val="000000" w:themeColor="text1"/>
          <w:sz w:val="24"/>
          <w:szCs w:val="24"/>
        </w:rPr>
        <w:t>The Association</w:t>
      </w:r>
      <w:r w:rsidRPr="0080700C" w:rsidR="0080700C">
        <w:rPr>
          <w:rFonts w:ascii="Arial" w:hAnsi="Arial" w:cs="Arial"/>
          <w:sz w:val="24"/>
          <w:szCs w:val="24"/>
        </w:rPr>
        <w:t xml:space="preserve"> will ensure there are suitable and sufficient emergency plans in place to deal with any gas related or CO related incidents and any health and safety incidents.</w:t>
      </w:r>
    </w:p>
    <w:p w:rsidRPr="0080700C" w:rsidR="0080700C" w:rsidP="0080700C" w:rsidRDefault="0080700C" w14:paraId="695671AA" w14:textId="77777777">
      <w:pPr>
        <w:jc w:val="both"/>
        <w:rPr>
          <w:rFonts w:ascii="Arial" w:hAnsi="Arial" w:cs="Arial"/>
          <w:sz w:val="24"/>
          <w:szCs w:val="24"/>
        </w:rPr>
      </w:pPr>
    </w:p>
    <w:p w:rsidRPr="0080700C" w:rsidR="0080700C" w:rsidP="0080700C" w:rsidRDefault="00AF1D90" w14:paraId="34537607" w14:textId="2CD5EC62">
      <w:pPr>
        <w:pStyle w:val="ListParagraph"/>
        <w:numPr>
          <w:ilvl w:val="0"/>
          <w:numId w:val="31"/>
        </w:numPr>
        <w:ind w:right="11"/>
        <w:jc w:val="both"/>
        <w:rPr>
          <w:rFonts w:ascii="Arial" w:hAnsi="Arial" w:cs="Arial"/>
          <w:sz w:val="24"/>
          <w:szCs w:val="24"/>
        </w:rPr>
      </w:pPr>
      <w:r>
        <w:rPr>
          <w:rFonts w:ascii="Arial" w:hAnsi="Arial" w:cs="Arial"/>
          <w:color w:val="000000" w:themeColor="text1"/>
          <w:sz w:val="24"/>
          <w:szCs w:val="24"/>
        </w:rPr>
        <w:t>The Association</w:t>
      </w:r>
      <w:r w:rsidRPr="0080700C" w:rsidR="0080700C">
        <w:rPr>
          <w:rFonts w:ascii="Arial" w:hAnsi="Arial" w:cs="Arial"/>
          <w:sz w:val="24"/>
          <w:szCs w:val="24"/>
        </w:rPr>
        <w:t xml:space="preserve"> will ensure there are suitable levels of governance, oversight, and supervision to implement this policy and the associated </w:t>
      </w:r>
      <w:r w:rsidR="0080700C">
        <w:rPr>
          <w:rFonts w:ascii="Arial" w:hAnsi="Arial" w:cs="Arial"/>
          <w:sz w:val="24"/>
          <w:szCs w:val="24"/>
        </w:rPr>
        <w:t>procedure</w:t>
      </w:r>
      <w:r w:rsidRPr="0080700C" w:rsidR="0080700C">
        <w:rPr>
          <w:rFonts w:ascii="Arial" w:hAnsi="Arial" w:cs="Arial"/>
          <w:sz w:val="24"/>
          <w:szCs w:val="24"/>
        </w:rPr>
        <w:t xml:space="preserve"> inclusive of making these available to all relevant staff and ensuring that staff with gas safety roles have read and understood the content and what is expected of their role.</w:t>
      </w:r>
    </w:p>
    <w:p w:rsidRPr="0080700C" w:rsidR="0080700C" w:rsidP="0080700C" w:rsidRDefault="0080700C" w14:paraId="00E3BA45" w14:textId="77777777">
      <w:pPr>
        <w:pStyle w:val="ListParagraph"/>
        <w:ind w:left="0"/>
        <w:jc w:val="both"/>
        <w:rPr>
          <w:rFonts w:ascii="Arial" w:hAnsi="Arial" w:cs="Arial"/>
          <w:sz w:val="24"/>
          <w:szCs w:val="24"/>
        </w:rPr>
      </w:pPr>
    </w:p>
    <w:p w:rsidRPr="0080700C" w:rsidR="0080700C" w:rsidP="0080700C" w:rsidRDefault="00AF1D90" w14:paraId="3B6DA6BC" w14:textId="3EC6F2D5">
      <w:pPr>
        <w:pStyle w:val="ListParagraph"/>
        <w:numPr>
          <w:ilvl w:val="0"/>
          <w:numId w:val="31"/>
        </w:numPr>
        <w:ind w:right="11"/>
        <w:jc w:val="both"/>
        <w:rPr>
          <w:rFonts w:ascii="Arial" w:hAnsi="Arial" w:cs="Arial"/>
          <w:sz w:val="24"/>
          <w:szCs w:val="24"/>
        </w:rPr>
      </w:pPr>
      <w:r>
        <w:rPr>
          <w:rFonts w:ascii="Arial" w:hAnsi="Arial" w:cs="Arial"/>
          <w:color w:val="000000" w:themeColor="text1"/>
          <w:sz w:val="24"/>
          <w:szCs w:val="24"/>
        </w:rPr>
        <w:t>The Association</w:t>
      </w:r>
      <w:r w:rsidRPr="0080700C" w:rsidR="0080700C">
        <w:rPr>
          <w:rFonts w:ascii="Arial" w:hAnsi="Arial" w:cs="Arial"/>
          <w:sz w:val="24"/>
          <w:szCs w:val="24"/>
        </w:rPr>
        <w:t xml:space="preserve"> will ensure suitable and sufficient resources are in place to effectively manage customer relationships and tenancy agreements to keep customers informed of gas safety within their home and support with the legal access process.</w:t>
      </w:r>
    </w:p>
    <w:p w:rsidRPr="0080700C" w:rsidR="0080700C" w:rsidP="0080700C" w:rsidRDefault="0080700C" w14:paraId="78A24094" w14:textId="77777777">
      <w:pPr>
        <w:ind w:right="11"/>
        <w:jc w:val="both"/>
        <w:rPr>
          <w:rFonts w:ascii="Arial" w:hAnsi="Arial" w:cs="Arial"/>
          <w:sz w:val="24"/>
          <w:szCs w:val="24"/>
        </w:rPr>
      </w:pPr>
    </w:p>
    <w:p w:rsidRPr="0080700C" w:rsidR="0080700C" w:rsidP="0080700C" w:rsidRDefault="00AF1D90" w14:paraId="0394619C" w14:textId="5583AAE6">
      <w:pPr>
        <w:pStyle w:val="ListParagraph"/>
        <w:numPr>
          <w:ilvl w:val="0"/>
          <w:numId w:val="31"/>
        </w:numPr>
        <w:ind w:right="11"/>
        <w:jc w:val="both"/>
        <w:rPr>
          <w:rFonts w:ascii="Arial" w:hAnsi="Arial" w:cs="Arial"/>
          <w:sz w:val="24"/>
          <w:szCs w:val="24"/>
        </w:rPr>
      </w:pPr>
      <w:r>
        <w:rPr>
          <w:rFonts w:ascii="Arial" w:hAnsi="Arial" w:cs="Arial"/>
          <w:color w:val="000000" w:themeColor="text1"/>
          <w:sz w:val="24"/>
          <w:szCs w:val="24"/>
        </w:rPr>
        <w:t>The Association</w:t>
      </w:r>
      <w:r w:rsidRPr="0080700C" w:rsidR="0080700C">
        <w:rPr>
          <w:rFonts w:ascii="Arial" w:hAnsi="Arial" w:cs="Arial"/>
          <w:sz w:val="24"/>
          <w:szCs w:val="24"/>
        </w:rPr>
        <w:t xml:space="preserve"> will ensure that we manage data robustly to assure ourselves that we are accurately and robustly fulfilling our statutory responsibilities as an employer and a landlord relating to gas safety across the business and respond promptly to failures in systems and data management.</w:t>
      </w:r>
    </w:p>
    <w:p w:rsidRPr="0080700C" w:rsidR="0080700C" w:rsidP="0080700C" w:rsidRDefault="0080700C" w14:paraId="6E714A40" w14:textId="77777777">
      <w:pPr>
        <w:pStyle w:val="ListParagraph"/>
        <w:jc w:val="both"/>
        <w:rPr>
          <w:rFonts w:ascii="Arial" w:hAnsi="Arial" w:cs="Arial"/>
          <w:sz w:val="24"/>
          <w:szCs w:val="24"/>
        </w:rPr>
      </w:pPr>
    </w:p>
    <w:p w:rsidRPr="0080700C" w:rsidR="0080700C" w:rsidP="0080700C" w:rsidRDefault="00AF1D90" w14:paraId="0B3A7C61" w14:textId="30F85292">
      <w:pPr>
        <w:pStyle w:val="ListParagraph"/>
        <w:numPr>
          <w:ilvl w:val="0"/>
          <w:numId w:val="31"/>
        </w:numPr>
        <w:ind w:right="11"/>
        <w:jc w:val="both"/>
        <w:rPr>
          <w:rFonts w:ascii="Arial" w:hAnsi="Arial" w:cs="Arial"/>
          <w:sz w:val="24"/>
          <w:szCs w:val="24"/>
        </w:rPr>
      </w:pPr>
      <w:r>
        <w:rPr>
          <w:rFonts w:ascii="Arial" w:hAnsi="Arial" w:cs="Arial"/>
          <w:color w:val="000000" w:themeColor="text1"/>
          <w:sz w:val="24"/>
          <w:szCs w:val="24"/>
        </w:rPr>
        <w:t>The Association</w:t>
      </w:r>
      <w:r w:rsidRPr="0080700C" w:rsidR="0080700C">
        <w:rPr>
          <w:rFonts w:ascii="Arial" w:hAnsi="Arial" w:cs="Arial"/>
          <w:sz w:val="24"/>
          <w:szCs w:val="24"/>
        </w:rPr>
        <w:t xml:space="preserve"> will ensure certification and site work is completed to the required standard inclusive of utilising third party audit assurance.</w:t>
      </w:r>
    </w:p>
    <w:p w:rsidRPr="0080700C" w:rsidR="0080700C" w:rsidP="0080700C" w:rsidRDefault="0080700C" w14:paraId="5DC243EB" w14:textId="77777777">
      <w:pPr>
        <w:pStyle w:val="ListParagraph"/>
        <w:jc w:val="both"/>
        <w:rPr>
          <w:rFonts w:ascii="Arial" w:hAnsi="Arial" w:cs="Arial"/>
          <w:sz w:val="24"/>
          <w:szCs w:val="24"/>
        </w:rPr>
      </w:pPr>
    </w:p>
    <w:p w:rsidRPr="0080700C" w:rsidR="0080700C" w:rsidP="0080700C" w:rsidRDefault="00AF1D90" w14:paraId="00B46E6F" w14:textId="1218D25D">
      <w:pPr>
        <w:pStyle w:val="ListParagraph"/>
        <w:numPr>
          <w:ilvl w:val="0"/>
          <w:numId w:val="31"/>
        </w:numPr>
        <w:ind w:right="11"/>
        <w:jc w:val="both"/>
        <w:rPr>
          <w:rFonts w:ascii="Arial" w:hAnsi="Arial" w:cs="Arial"/>
          <w:sz w:val="24"/>
          <w:szCs w:val="24"/>
        </w:rPr>
      </w:pPr>
      <w:r>
        <w:rPr>
          <w:rFonts w:ascii="Arial" w:hAnsi="Arial" w:cs="Arial"/>
          <w:color w:val="000000" w:themeColor="text1"/>
          <w:sz w:val="24"/>
          <w:szCs w:val="24"/>
        </w:rPr>
        <w:t>The Association</w:t>
      </w:r>
      <w:r w:rsidRPr="0080700C" w:rsidR="0080700C">
        <w:rPr>
          <w:rFonts w:ascii="Arial" w:hAnsi="Arial" w:cs="Arial"/>
          <w:sz w:val="24"/>
          <w:szCs w:val="24"/>
        </w:rPr>
        <w:t xml:space="preserve"> will ensure we work with all regulatory, statutory, and enforcing authorities, including Gas Safe, the Scottish Housing Regulator (SHR), the Health and Safety Executive (HSE) and local authorities.</w:t>
      </w:r>
    </w:p>
    <w:p w:rsidRPr="00523DFB" w:rsidR="003114E7" w:rsidP="00523DFB" w:rsidRDefault="003114E7" w14:paraId="07B63B27" w14:textId="77777777">
      <w:pPr>
        <w:pStyle w:val="ListParagraph"/>
        <w:jc w:val="both"/>
        <w:rPr>
          <w:rFonts w:ascii="Arial" w:hAnsi="Arial" w:cs="Arial"/>
          <w:color w:val="000000" w:themeColor="text1"/>
          <w:sz w:val="24"/>
          <w:szCs w:val="24"/>
        </w:rPr>
      </w:pPr>
    </w:p>
    <w:p w:rsidRPr="00523DFB" w:rsidR="003114E7" w:rsidP="00671750" w:rsidRDefault="00AF1D90" w14:paraId="26AC2DF3" w14:textId="20BBDB26">
      <w:pPr>
        <w:pStyle w:val="ListParagraph"/>
        <w:numPr>
          <w:ilvl w:val="0"/>
          <w:numId w:val="31"/>
        </w:numPr>
        <w:jc w:val="both"/>
        <w:rPr>
          <w:rFonts w:ascii="Arial" w:hAnsi="Arial" w:cs="Arial"/>
          <w:color w:val="000000" w:themeColor="text1"/>
          <w:sz w:val="24"/>
          <w:szCs w:val="24"/>
        </w:rPr>
      </w:pPr>
      <w:r>
        <w:rPr>
          <w:rFonts w:ascii="Arial" w:hAnsi="Arial" w:cs="Arial"/>
          <w:color w:val="000000" w:themeColor="text1"/>
          <w:sz w:val="24"/>
          <w:szCs w:val="24"/>
        </w:rPr>
        <w:t>The Association</w:t>
      </w:r>
      <w:r w:rsidRPr="00523DFB" w:rsidR="003114E7">
        <w:rPr>
          <w:rFonts w:ascii="Arial" w:hAnsi="Arial" w:cs="Arial"/>
          <w:color w:val="000000" w:themeColor="text1"/>
          <w:sz w:val="24"/>
          <w:szCs w:val="24"/>
        </w:rPr>
        <w:t xml:space="preserve"> will use a competent contractor to carry out repairs and emergency responses. Should any faulty </w:t>
      </w:r>
      <w:r w:rsidR="009F6B31">
        <w:rPr>
          <w:rFonts w:ascii="Arial" w:hAnsi="Arial" w:cs="Arial"/>
          <w:color w:val="000000" w:themeColor="text1"/>
          <w:sz w:val="24"/>
          <w:szCs w:val="24"/>
        </w:rPr>
        <w:t xml:space="preserve">appliances </w:t>
      </w:r>
      <w:r w:rsidRPr="00523DFB" w:rsidR="003114E7">
        <w:rPr>
          <w:rFonts w:ascii="Arial" w:hAnsi="Arial" w:cs="Arial"/>
          <w:color w:val="000000" w:themeColor="text1"/>
          <w:sz w:val="24"/>
          <w:szCs w:val="24"/>
        </w:rPr>
        <w:t xml:space="preserve">be observed that </w:t>
      </w:r>
      <w:r w:rsidR="009F6B31">
        <w:rPr>
          <w:rFonts w:ascii="Arial" w:hAnsi="Arial" w:cs="Arial"/>
          <w:color w:val="000000" w:themeColor="text1"/>
          <w:sz w:val="24"/>
          <w:szCs w:val="24"/>
        </w:rPr>
        <w:t xml:space="preserve">are </w:t>
      </w:r>
      <w:r w:rsidRPr="00523DFB" w:rsidR="003114E7">
        <w:rPr>
          <w:rFonts w:ascii="Arial" w:hAnsi="Arial" w:cs="Arial"/>
          <w:color w:val="000000" w:themeColor="text1"/>
          <w:sz w:val="24"/>
          <w:szCs w:val="24"/>
        </w:rPr>
        <w:t xml:space="preserve">the responsibility of the tenant, </w:t>
      </w:r>
      <w:r w:rsidR="002D77A4">
        <w:rPr>
          <w:rFonts w:ascii="Arial" w:hAnsi="Arial" w:cs="Arial"/>
          <w:color w:val="000000" w:themeColor="text1"/>
          <w:sz w:val="24"/>
          <w:szCs w:val="24"/>
        </w:rPr>
        <w:t>the gas engineer</w:t>
      </w:r>
      <w:r w:rsidRPr="00523DFB" w:rsidR="003114E7">
        <w:rPr>
          <w:rFonts w:ascii="Arial" w:hAnsi="Arial" w:cs="Arial"/>
          <w:color w:val="000000" w:themeColor="text1"/>
          <w:sz w:val="24"/>
          <w:szCs w:val="24"/>
        </w:rPr>
        <w:t xml:space="preserve"> will </w:t>
      </w:r>
      <w:r w:rsidR="002D77A4">
        <w:rPr>
          <w:rFonts w:ascii="Arial" w:hAnsi="Arial" w:cs="Arial"/>
          <w:color w:val="000000" w:themeColor="text1"/>
          <w:sz w:val="24"/>
          <w:szCs w:val="24"/>
        </w:rPr>
        <w:t>follow the Gas Industry Unsafe Situations Procedure (GIUSP)</w:t>
      </w:r>
    </w:p>
    <w:p w:rsidRPr="00523DFB" w:rsidR="00F97EC2" w:rsidP="00523DFB" w:rsidRDefault="00F97EC2" w14:paraId="78728E75" w14:textId="77777777">
      <w:pPr>
        <w:jc w:val="both"/>
        <w:rPr>
          <w:rFonts w:ascii="Arial" w:hAnsi="Arial" w:cs="Arial"/>
          <w:color w:val="000000" w:themeColor="text1"/>
          <w:sz w:val="24"/>
          <w:szCs w:val="24"/>
        </w:rPr>
      </w:pPr>
    </w:p>
    <w:p w:rsidRPr="004453EF" w:rsidR="004453EF" w:rsidP="004453EF" w:rsidRDefault="00AF1D90" w14:paraId="20C72748" w14:textId="77D7DE75">
      <w:pPr>
        <w:pStyle w:val="ListParagraph"/>
        <w:numPr>
          <w:ilvl w:val="0"/>
          <w:numId w:val="35"/>
        </w:numPr>
        <w:jc w:val="both"/>
        <w:rPr>
          <w:rFonts w:ascii="Arial" w:hAnsi="Arial" w:cs="Arial"/>
          <w:color w:val="000000" w:themeColor="text1"/>
          <w:sz w:val="24"/>
          <w:szCs w:val="24"/>
        </w:rPr>
      </w:pPr>
      <w:r>
        <w:rPr>
          <w:rFonts w:ascii="Arial" w:hAnsi="Arial" w:cs="Arial"/>
          <w:color w:val="000000" w:themeColor="text1"/>
          <w:sz w:val="24"/>
          <w:szCs w:val="24"/>
        </w:rPr>
        <w:t>The Association</w:t>
      </w:r>
      <w:r w:rsidRPr="004453EF" w:rsidR="2783E8E7">
        <w:rPr>
          <w:rFonts w:ascii="Arial" w:hAnsi="Arial" w:cs="Arial"/>
          <w:color w:val="000000" w:themeColor="text1"/>
          <w:sz w:val="24"/>
          <w:szCs w:val="24"/>
        </w:rPr>
        <w:t xml:space="preserve"> will ensure all properties meet the </w:t>
      </w:r>
      <w:r w:rsidRPr="004453EF" w:rsidR="002D77A4">
        <w:rPr>
          <w:rFonts w:ascii="Arial" w:hAnsi="Arial" w:cs="Arial"/>
          <w:color w:val="000000" w:themeColor="text1"/>
          <w:sz w:val="24"/>
          <w:szCs w:val="24"/>
        </w:rPr>
        <w:t>Tolerable Standard</w:t>
      </w:r>
      <w:r w:rsidRPr="004453EF" w:rsidR="2783E8E7">
        <w:rPr>
          <w:rFonts w:ascii="Arial" w:hAnsi="Arial" w:cs="Arial"/>
          <w:color w:val="000000" w:themeColor="text1"/>
          <w:sz w:val="24"/>
          <w:szCs w:val="24"/>
        </w:rPr>
        <w:t xml:space="preserve"> </w:t>
      </w:r>
      <w:bookmarkStart w:name="_Toc180482039" w:id="159"/>
      <w:bookmarkStart w:name="_Toc198057505" w:id="160"/>
      <w:r w:rsidR="004453EF">
        <w:rPr>
          <w:rFonts w:ascii="Arial" w:hAnsi="Arial" w:cs="Arial"/>
          <w:color w:val="000000" w:themeColor="text1"/>
          <w:sz w:val="24"/>
          <w:szCs w:val="24"/>
        </w:rPr>
        <w:t>which requires</w:t>
      </w:r>
      <w:r w:rsidRPr="004453EF" w:rsidR="004453EF">
        <w:rPr>
          <w:rFonts w:ascii="Arial" w:hAnsi="Arial" w:cs="Arial"/>
          <w:color w:val="000000" w:themeColor="text1"/>
          <w:sz w:val="24"/>
          <w:szCs w:val="24"/>
        </w:rPr>
        <w:t xml:space="preserve"> that a house has 'satisfactory equipment installed for detecting, and for giving warning of, carbon monoxide present in a concentration that is hazardous to health'. Th</w:t>
      </w:r>
      <w:r w:rsidR="004453EF">
        <w:rPr>
          <w:rFonts w:ascii="Arial" w:hAnsi="Arial" w:cs="Arial"/>
          <w:color w:val="000000" w:themeColor="text1"/>
          <w:sz w:val="24"/>
          <w:szCs w:val="24"/>
        </w:rPr>
        <w:t xml:space="preserve">e standard requires that </w:t>
      </w:r>
      <w:r w:rsidRPr="004453EF" w:rsidR="004453EF">
        <w:rPr>
          <w:rFonts w:ascii="Arial" w:hAnsi="Arial" w:cs="Arial"/>
          <w:color w:val="000000" w:themeColor="text1"/>
          <w:sz w:val="24"/>
          <w:szCs w:val="24"/>
        </w:rPr>
        <w:t xml:space="preserve">CO detectors </w:t>
      </w:r>
      <w:r w:rsidR="004453EF">
        <w:rPr>
          <w:rFonts w:ascii="Arial" w:hAnsi="Arial" w:cs="Arial"/>
          <w:color w:val="000000" w:themeColor="text1"/>
          <w:sz w:val="24"/>
          <w:szCs w:val="24"/>
        </w:rPr>
        <w:t>are</w:t>
      </w:r>
      <w:r w:rsidRPr="004453EF" w:rsidR="004453EF">
        <w:rPr>
          <w:rFonts w:ascii="Arial" w:hAnsi="Arial" w:cs="Arial"/>
          <w:color w:val="000000" w:themeColor="text1"/>
          <w:sz w:val="24"/>
          <w:szCs w:val="24"/>
        </w:rPr>
        <w:t xml:space="preserve"> fitted in all where there is a fixed combustion appliance (excluding an appliance used solely for cookin</w:t>
      </w:r>
      <w:r w:rsidR="004453EF">
        <w:rPr>
          <w:rFonts w:ascii="Arial" w:hAnsi="Arial" w:cs="Arial"/>
          <w:color w:val="000000" w:themeColor="text1"/>
          <w:sz w:val="24"/>
          <w:szCs w:val="24"/>
        </w:rPr>
        <w:t>g e.g. cooker or hob)</w:t>
      </w:r>
      <w:r w:rsidRPr="004453EF" w:rsidR="004453EF">
        <w:rPr>
          <w:rFonts w:ascii="Arial" w:hAnsi="Arial" w:cs="Arial"/>
          <w:color w:val="000000" w:themeColor="text1"/>
          <w:sz w:val="24"/>
          <w:szCs w:val="24"/>
        </w:rPr>
        <w:t xml:space="preserve"> or a flue.</w:t>
      </w:r>
    </w:p>
    <w:p w:rsidRPr="004453EF" w:rsidR="00DE54D3" w:rsidP="004453EF" w:rsidRDefault="00DE54D3" w14:paraId="4541658D" w14:textId="7CF6F702">
      <w:pPr>
        <w:pStyle w:val="Heading1"/>
      </w:pPr>
      <w:bookmarkStart w:name="_Toc239863337" w:id="161"/>
      <w:r w:rsidRPr="004453EF">
        <w:t>7.</w:t>
      </w:r>
      <w:r w:rsidRPr="004453EF">
        <w:tab/>
      </w:r>
      <w:r w:rsidRPr="004453EF">
        <w:t>Governance and Oversight</w:t>
      </w:r>
      <w:bookmarkEnd w:id="159"/>
      <w:bookmarkEnd w:id="160"/>
      <w:bookmarkEnd w:id="161"/>
    </w:p>
    <w:p w:rsidRPr="00523DFB" w:rsidR="00DE54D3" w:rsidP="00671750" w:rsidRDefault="00DE54D3" w14:paraId="78E1A4DE" w14:textId="77777777">
      <w:pPr>
        <w:tabs>
          <w:tab w:val="left" w:pos="5363"/>
        </w:tabs>
        <w:jc w:val="both"/>
        <w:rPr>
          <w:rFonts w:ascii="Arial" w:hAnsi="Arial" w:cs="Arial"/>
          <w:color w:val="000000" w:themeColor="text1"/>
        </w:rPr>
      </w:pPr>
    </w:p>
    <w:p w:rsidRPr="00523DFB" w:rsidR="00DE54D3" w:rsidP="00671750" w:rsidRDefault="00DE54D3" w14:paraId="037EBFE7" w14:textId="553C02E3">
      <w:pPr>
        <w:ind w:left="709" w:hanging="709"/>
        <w:jc w:val="both"/>
        <w:rPr>
          <w:rFonts w:ascii="Arial" w:hAnsi="Arial" w:cs="Arial"/>
          <w:color w:val="000000" w:themeColor="text1"/>
          <w:sz w:val="24"/>
          <w:szCs w:val="24"/>
          <w:lang w:eastAsia="en-GB"/>
        </w:rPr>
      </w:pPr>
      <w:r w:rsidRPr="00523DFB">
        <w:rPr>
          <w:rFonts w:ascii="Arial" w:hAnsi="Arial" w:cs="Arial"/>
          <w:color w:val="000000" w:themeColor="text1"/>
          <w:sz w:val="24"/>
          <w:szCs w:val="24"/>
          <w:lang w:eastAsia="en-GB"/>
        </w:rPr>
        <w:t>7.1</w:t>
      </w:r>
      <w:r w:rsidRPr="00523DFB">
        <w:rPr>
          <w:rFonts w:ascii="Arial" w:hAnsi="Arial" w:cs="Arial"/>
          <w:color w:val="000000" w:themeColor="text1"/>
          <w:sz w:val="24"/>
          <w:szCs w:val="24"/>
          <w:lang w:eastAsia="en-GB"/>
        </w:rPr>
        <w:tab/>
      </w:r>
      <w:r w:rsidRPr="00523DFB">
        <w:rPr>
          <w:rFonts w:ascii="Arial" w:hAnsi="Arial" w:cs="Arial"/>
          <w:color w:val="000000" w:themeColor="text1"/>
          <w:sz w:val="24"/>
          <w:szCs w:val="24"/>
          <w:lang w:eastAsia="en-GB"/>
        </w:rPr>
        <w:t xml:space="preserve">The Association will have suitable and sufficient levels of oversight, governance, and assurance in place to ensure that we fulfil all legal obligations relating to </w:t>
      </w:r>
      <w:r w:rsidR="006E6630">
        <w:rPr>
          <w:rFonts w:ascii="Arial" w:hAnsi="Arial" w:cs="Arial"/>
          <w:color w:val="000000" w:themeColor="text1"/>
          <w:sz w:val="24"/>
          <w:szCs w:val="24"/>
          <w:lang w:eastAsia="en-GB"/>
        </w:rPr>
        <w:t>gas</w:t>
      </w:r>
      <w:r w:rsidRPr="00523DFB">
        <w:rPr>
          <w:rFonts w:ascii="Arial" w:hAnsi="Arial" w:cs="Arial"/>
          <w:color w:val="000000" w:themeColor="text1"/>
          <w:sz w:val="24"/>
          <w:szCs w:val="24"/>
          <w:lang w:eastAsia="en-GB"/>
        </w:rPr>
        <w:t xml:space="preserve"> safety and to assure ourselves that we comply with this Policy and the supporting </w:t>
      </w:r>
      <w:r w:rsidRPr="00523DFB">
        <w:rPr>
          <w:rFonts w:ascii="Arial" w:hAnsi="Arial" w:cs="Arial"/>
          <w:color w:val="000000" w:themeColor="text1"/>
          <w:sz w:val="24"/>
          <w:szCs w:val="24"/>
        </w:rPr>
        <w:t>procedure</w:t>
      </w:r>
      <w:r w:rsidRPr="00523DFB">
        <w:rPr>
          <w:rFonts w:ascii="Arial" w:hAnsi="Arial" w:cs="Arial"/>
          <w:color w:val="000000" w:themeColor="text1"/>
          <w:sz w:val="24"/>
          <w:szCs w:val="24"/>
          <w:lang w:eastAsia="en-GB"/>
        </w:rPr>
        <w:t>. The current levels of Governance and Assurance we have in place are:</w:t>
      </w:r>
    </w:p>
    <w:p w:rsidRPr="00523DFB" w:rsidR="00DE54D3" w:rsidP="00671750" w:rsidRDefault="00DE54D3" w14:paraId="3094C015" w14:textId="77777777">
      <w:pPr>
        <w:ind w:left="709" w:hanging="709"/>
        <w:jc w:val="both"/>
        <w:rPr>
          <w:rFonts w:ascii="Arial" w:hAnsi="Arial" w:cs="Arial"/>
          <w:color w:val="000000" w:themeColor="text1"/>
          <w:sz w:val="24"/>
          <w:szCs w:val="24"/>
          <w:lang w:eastAsia="en-GB"/>
        </w:rPr>
      </w:pPr>
    </w:p>
    <w:p w:rsidRPr="00523DFB" w:rsidR="00DE54D3" w:rsidP="00671750" w:rsidRDefault="00DE54D3" w14:paraId="5599C430" w14:textId="77777777">
      <w:pPr>
        <w:pStyle w:val="ListParagraph"/>
        <w:numPr>
          <w:ilvl w:val="0"/>
          <w:numId w:val="36"/>
        </w:numPr>
        <w:spacing w:after="200" w:line="276" w:lineRule="auto"/>
        <w:ind w:left="709" w:hanging="709"/>
        <w:jc w:val="both"/>
        <w:rPr>
          <w:rFonts w:ascii="Arial" w:hAnsi="Arial" w:cs="Arial"/>
          <w:color w:val="000000" w:themeColor="text1"/>
          <w:sz w:val="24"/>
          <w:szCs w:val="24"/>
          <w:lang w:eastAsia="en-GB"/>
        </w:rPr>
      </w:pPr>
      <w:r w:rsidRPr="00523DFB">
        <w:rPr>
          <w:rFonts w:ascii="Arial" w:hAnsi="Arial" w:cs="Arial"/>
          <w:color w:val="000000" w:themeColor="text1"/>
          <w:sz w:val="24"/>
          <w:szCs w:val="24"/>
          <w:lang w:eastAsia="en-GB"/>
        </w:rPr>
        <w:t>Management Committee</w:t>
      </w:r>
    </w:p>
    <w:p w:rsidRPr="00523DFB" w:rsidR="00DE54D3" w:rsidP="00671750" w:rsidRDefault="00DE54D3" w14:paraId="0708481F" w14:textId="06234AFD">
      <w:pPr>
        <w:pStyle w:val="ListParagraph"/>
        <w:numPr>
          <w:ilvl w:val="0"/>
          <w:numId w:val="36"/>
        </w:numPr>
        <w:spacing w:after="200" w:line="276" w:lineRule="auto"/>
        <w:ind w:left="709" w:hanging="709"/>
        <w:jc w:val="both"/>
        <w:rPr>
          <w:rFonts w:ascii="Arial" w:hAnsi="Arial" w:cs="Arial"/>
          <w:color w:val="000000" w:themeColor="text1"/>
          <w:sz w:val="24"/>
          <w:szCs w:val="24"/>
          <w:lang w:eastAsia="en-GB"/>
        </w:rPr>
      </w:pPr>
      <w:r w:rsidRPr="00523DFB">
        <w:rPr>
          <w:rFonts w:ascii="Arial" w:hAnsi="Arial" w:cs="Arial"/>
          <w:color w:val="000000" w:themeColor="text1"/>
          <w:sz w:val="24"/>
          <w:szCs w:val="24"/>
          <w:lang w:eastAsia="en-GB"/>
        </w:rPr>
        <w:t xml:space="preserve">The Senior Management Team </w:t>
      </w:r>
    </w:p>
    <w:p w:rsidRPr="00523DFB" w:rsidR="00DE54D3" w:rsidP="00671750" w:rsidRDefault="00DE54D3" w14:paraId="63C38934" w14:textId="77777777">
      <w:pPr>
        <w:pStyle w:val="ListParagraph"/>
        <w:numPr>
          <w:ilvl w:val="0"/>
          <w:numId w:val="36"/>
        </w:numPr>
        <w:spacing w:after="200" w:line="276" w:lineRule="auto"/>
        <w:ind w:left="709" w:hanging="709"/>
        <w:jc w:val="both"/>
        <w:rPr>
          <w:rFonts w:ascii="Arial" w:hAnsi="Arial" w:cs="Arial"/>
          <w:color w:val="000000" w:themeColor="text1"/>
          <w:sz w:val="24"/>
          <w:szCs w:val="24"/>
          <w:lang w:eastAsia="en-GB"/>
        </w:rPr>
      </w:pPr>
      <w:r w:rsidRPr="00523DFB">
        <w:rPr>
          <w:rFonts w:ascii="Arial" w:hAnsi="Arial" w:cs="Arial"/>
          <w:color w:val="000000" w:themeColor="text1"/>
          <w:sz w:val="24"/>
          <w:szCs w:val="24"/>
          <w:lang w:eastAsia="en-GB"/>
        </w:rPr>
        <w:t xml:space="preserve">The Audit and Risk Committee </w:t>
      </w:r>
    </w:p>
    <w:p w:rsidRPr="00523DFB" w:rsidR="00DE54D3" w:rsidP="00671750" w:rsidRDefault="00DE54D3" w14:paraId="5F7375B7" w14:textId="77777777">
      <w:pPr>
        <w:pStyle w:val="ListParagraph"/>
        <w:numPr>
          <w:ilvl w:val="0"/>
          <w:numId w:val="36"/>
        </w:numPr>
        <w:spacing w:after="200" w:line="276" w:lineRule="auto"/>
        <w:ind w:left="709" w:hanging="709"/>
        <w:jc w:val="both"/>
        <w:rPr>
          <w:rFonts w:ascii="Arial" w:hAnsi="Arial" w:cs="Arial"/>
          <w:color w:val="000000" w:themeColor="text1"/>
          <w:sz w:val="24"/>
          <w:szCs w:val="24"/>
          <w:lang w:eastAsia="en-GB"/>
        </w:rPr>
      </w:pPr>
      <w:r w:rsidRPr="00523DFB">
        <w:rPr>
          <w:rFonts w:ascii="Arial" w:hAnsi="Arial" w:cs="Arial"/>
          <w:color w:val="000000" w:themeColor="text1"/>
          <w:sz w:val="24"/>
          <w:szCs w:val="24"/>
          <w:lang w:eastAsia="en-GB"/>
        </w:rPr>
        <w:t>Technical Services Team</w:t>
      </w:r>
    </w:p>
    <w:p w:rsidRPr="00523DFB" w:rsidR="00DE54D3" w:rsidP="00671750" w:rsidRDefault="00DE54D3" w14:paraId="6B77E7E9" w14:textId="77777777">
      <w:pPr>
        <w:pStyle w:val="ListParagraph"/>
        <w:numPr>
          <w:ilvl w:val="0"/>
          <w:numId w:val="36"/>
        </w:numPr>
        <w:spacing w:after="200" w:line="276" w:lineRule="auto"/>
        <w:ind w:left="709" w:hanging="709"/>
        <w:jc w:val="both"/>
        <w:rPr>
          <w:rFonts w:ascii="Arial" w:hAnsi="Arial" w:cs="Arial"/>
          <w:color w:val="000000" w:themeColor="text1"/>
          <w:sz w:val="24"/>
          <w:szCs w:val="24"/>
          <w:lang w:eastAsia="en-GB"/>
        </w:rPr>
      </w:pPr>
      <w:r w:rsidRPr="00523DFB">
        <w:rPr>
          <w:rFonts w:ascii="Arial" w:hAnsi="Arial" w:cs="Arial"/>
          <w:color w:val="000000" w:themeColor="text1"/>
          <w:sz w:val="24"/>
          <w:szCs w:val="24"/>
          <w:lang w:eastAsia="en-GB"/>
        </w:rPr>
        <w:t>Internal and external audit</w:t>
      </w:r>
    </w:p>
    <w:p w:rsidRPr="00523DFB" w:rsidR="00DE54D3" w:rsidP="00671750" w:rsidRDefault="00DE54D3" w14:paraId="7208CE34" w14:textId="77777777">
      <w:pPr>
        <w:pStyle w:val="Heading1"/>
        <w:ind w:left="709" w:hanging="709"/>
        <w:jc w:val="both"/>
        <w:rPr>
          <w:rFonts w:cs="Arial"/>
          <w:color w:val="000000" w:themeColor="text1"/>
        </w:rPr>
      </w:pPr>
      <w:bookmarkStart w:name="_Toc175169862" w:id="162"/>
      <w:bookmarkStart w:name="_Toc180482040" w:id="163"/>
      <w:bookmarkStart w:name="_Toc198057506" w:id="164"/>
      <w:bookmarkStart w:name="_Toc239863338" w:id="165"/>
      <w:r w:rsidRPr="00523DFB">
        <w:rPr>
          <w:rFonts w:cs="Arial"/>
          <w:color w:val="000000" w:themeColor="text1"/>
        </w:rPr>
        <w:t>8.</w:t>
      </w:r>
      <w:r w:rsidRPr="00523DFB">
        <w:rPr>
          <w:rFonts w:cs="Arial"/>
          <w:color w:val="000000" w:themeColor="text1"/>
        </w:rPr>
        <w:tab/>
      </w:r>
      <w:r w:rsidRPr="00523DFB">
        <w:rPr>
          <w:rFonts w:cs="Arial"/>
          <w:color w:val="000000" w:themeColor="text1"/>
        </w:rPr>
        <w:t>Performance and Assurance</w:t>
      </w:r>
      <w:bookmarkEnd w:id="162"/>
      <w:bookmarkEnd w:id="163"/>
      <w:bookmarkEnd w:id="164"/>
      <w:bookmarkEnd w:id="165"/>
    </w:p>
    <w:p w:rsidRPr="00523DFB" w:rsidR="00DE54D3" w:rsidP="00671750" w:rsidRDefault="00DE54D3" w14:paraId="56DB84C5" w14:textId="77777777">
      <w:pPr>
        <w:tabs>
          <w:tab w:val="left" w:pos="5363"/>
        </w:tabs>
        <w:ind w:left="709" w:hanging="709"/>
        <w:jc w:val="both"/>
        <w:rPr>
          <w:rFonts w:ascii="Arial" w:hAnsi="Arial" w:cs="Arial"/>
          <w:color w:val="000000" w:themeColor="text1"/>
          <w:sz w:val="24"/>
          <w:szCs w:val="24"/>
        </w:rPr>
      </w:pPr>
    </w:p>
    <w:p w:rsidRPr="00523DFB" w:rsidR="00DE54D3" w:rsidP="00671750" w:rsidRDefault="00DE54D3" w14:paraId="3E81585A" w14:textId="2876D0D4">
      <w:pPr>
        <w:tabs>
          <w:tab w:val="left" w:pos="5363"/>
        </w:tabs>
        <w:ind w:left="709" w:hanging="709"/>
        <w:jc w:val="both"/>
        <w:rPr>
          <w:rFonts w:ascii="Arial" w:hAnsi="Arial" w:cs="Arial"/>
          <w:color w:val="000000" w:themeColor="text1"/>
          <w:sz w:val="24"/>
          <w:szCs w:val="24"/>
        </w:rPr>
      </w:pPr>
      <w:r w:rsidRPr="00523DFB">
        <w:rPr>
          <w:rFonts w:ascii="Arial" w:hAnsi="Arial" w:cs="Arial"/>
          <w:color w:val="000000" w:themeColor="text1"/>
          <w:sz w:val="24"/>
          <w:szCs w:val="24"/>
        </w:rPr>
        <w:t>8.1</w:t>
      </w:r>
      <w:r w:rsidRPr="00523DFB">
        <w:rPr>
          <w:rFonts w:ascii="Arial" w:hAnsi="Arial" w:cs="Arial"/>
          <w:color w:val="000000" w:themeColor="text1"/>
          <w:sz w:val="24"/>
          <w:szCs w:val="24"/>
        </w:rPr>
        <w:tab/>
      </w:r>
      <w:r w:rsidRPr="00523DFB">
        <w:rPr>
          <w:rFonts w:ascii="Arial" w:hAnsi="Arial" w:cs="Arial"/>
          <w:color w:val="000000" w:themeColor="text1"/>
          <w:sz w:val="24"/>
          <w:szCs w:val="24"/>
        </w:rPr>
        <w:t xml:space="preserve">The Tenant Safety Scorecard will be produced on a quarterly basis to ensure compliance can be monitored against the minimum agreed Key Performance Indicators (KPI’s). These will be detailed in the </w:t>
      </w:r>
      <w:r w:rsidR="006E6630">
        <w:rPr>
          <w:rFonts w:ascii="Arial" w:hAnsi="Arial" w:cs="Arial"/>
          <w:color w:val="000000" w:themeColor="text1"/>
          <w:sz w:val="24"/>
          <w:szCs w:val="24"/>
        </w:rPr>
        <w:t>Gas</w:t>
      </w:r>
      <w:r w:rsidRPr="00523DFB">
        <w:rPr>
          <w:rFonts w:ascii="Arial" w:hAnsi="Arial" w:cs="Arial"/>
          <w:color w:val="000000" w:themeColor="text1"/>
          <w:sz w:val="24"/>
          <w:szCs w:val="24"/>
        </w:rPr>
        <w:t xml:space="preserve"> Safety Procedure. Performance information will be provided on the following basis:</w:t>
      </w:r>
    </w:p>
    <w:p w:rsidRPr="00523DFB" w:rsidR="00DE54D3" w:rsidP="00671750" w:rsidRDefault="00DE54D3" w14:paraId="032745EC" w14:textId="77777777">
      <w:pPr>
        <w:tabs>
          <w:tab w:val="left" w:pos="5363"/>
        </w:tabs>
        <w:ind w:left="709" w:hanging="709"/>
        <w:jc w:val="both"/>
        <w:rPr>
          <w:rFonts w:ascii="Arial" w:hAnsi="Arial" w:cs="Arial"/>
          <w:color w:val="000000" w:themeColor="text1"/>
          <w:sz w:val="24"/>
          <w:szCs w:val="24"/>
        </w:rPr>
      </w:pPr>
    </w:p>
    <w:p w:rsidRPr="00523DFB" w:rsidR="00DE54D3" w:rsidP="00671750" w:rsidRDefault="00DE54D3" w14:paraId="14B21E51" w14:textId="43074364">
      <w:pPr>
        <w:pStyle w:val="ListParagraph"/>
        <w:numPr>
          <w:ilvl w:val="0"/>
          <w:numId w:val="37"/>
        </w:numPr>
        <w:tabs>
          <w:tab w:val="left" w:pos="5363"/>
        </w:tabs>
        <w:ind w:left="709" w:hanging="709"/>
        <w:jc w:val="both"/>
        <w:rPr>
          <w:rFonts w:ascii="Arial" w:hAnsi="Arial" w:cs="Arial"/>
          <w:color w:val="000000" w:themeColor="text1"/>
          <w:sz w:val="24"/>
          <w:szCs w:val="24"/>
        </w:rPr>
      </w:pPr>
      <w:r w:rsidRPr="00523DFB">
        <w:rPr>
          <w:rFonts w:ascii="Arial" w:hAnsi="Arial" w:cs="Arial"/>
          <w:color w:val="000000" w:themeColor="text1"/>
          <w:sz w:val="24"/>
          <w:szCs w:val="24"/>
        </w:rPr>
        <w:t xml:space="preserve">Quarterly performance information is provided to the Management Committee including relevant </w:t>
      </w:r>
      <w:r w:rsidR="006E6630">
        <w:rPr>
          <w:rFonts w:ascii="Arial" w:hAnsi="Arial" w:cs="Arial"/>
          <w:color w:val="000000" w:themeColor="text1"/>
          <w:sz w:val="24"/>
          <w:szCs w:val="24"/>
        </w:rPr>
        <w:t>gas</w:t>
      </w:r>
      <w:r w:rsidR="00594526">
        <w:rPr>
          <w:rFonts w:ascii="Arial" w:hAnsi="Arial" w:cs="Arial"/>
          <w:color w:val="000000" w:themeColor="text1"/>
          <w:sz w:val="24"/>
          <w:szCs w:val="24"/>
        </w:rPr>
        <w:t xml:space="preserve"> safety</w:t>
      </w:r>
      <w:r w:rsidRPr="00523DFB">
        <w:rPr>
          <w:rFonts w:ascii="Arial" w:hAnsi="Arial" w:cs="Arial"/>
          <w:color w:val="000000" w:themeColor="text1"/>
          <w:sz w:val="24"/>
          <w:szCs w:val="24"/>
        </w:rPr>
        <w:t xml:space="preserve"> KPIs and their performance compared with previous quarters. </w:t>
      </w:r>
    </w:p>
    <w:p w:rsidRPr="00523DFB" w:rsidR="00DE54D3" w:rsidP="00671750" w:rsidRDefault="00DE54D3" w14:paraId="1041CA05" w14:textId="77777777">
      <w:pPr>
        <w:tabs>
          <w:tab w:val="left" w:pos="5363"/>
        </w:tabs>
        <w:ind w:left="709" w:hanging="709"/>
        <w:jc w:val="both"/>
        <w:rPr>
          <w:rFonts w:ascii="Arial" w:hAnsi="Arial" w:cs="Arial"/>
          <w:color w:val="000000" w:themeColor="text1"/>
          <w:sz w:val="24"/>
          <w:szCs w:val="24"/>
        </w:rPr>
      </w:pPr>
    </w:p>
    <w:p w:rsidRPr="00523DFB" w:rsidR="00DE54D3" w:rsidP="00523DFB" w:rsidRDefault="00DE54D3" w14:paraId="7AD64468" w14:textId="324E2723">
      <w:pPr>
        <w:pStyle w:val="ListParagraph"/>
        <w:numPr>
          <w:ilvl w:val="0"/>
          <w:numId w:val="37"/>
        </w:numPr>
        <w:tabs>
          <w:tab w:val="left" w:pos="5363"/>
        </w:tabs>
        <w:ind w:left="709" w:hanging="709"/>
        <w:jc w:val="both"/>
        <w:rPr>
          <w:rFonts w:ascii="Arial" w:hAnsi="Arial" w:cs="Arial"/>
          <w:color w:val="000000" w:themeColor="text1"/>
          <w:sz w:val="24"/>
          <w:szCs w:val="24"/>
        </w:rPr>
      </w:pPr>
      <w:r w:rsidRPr="00523DFB">
        <w:rPr>
          <w:rFonts w:ascii="Arial" w:hAnsi="Arial" w:cs="Arial"/>
          <w:color w:val="000000" w:themeColor="text1"/>
          <w:sz w:val="24"/>
          <w:szCs w:val="24"/>
        </w:rPr>
        <w:t>An end of year performance report summarising KPI performance compared with target) is reported to the Management Committee at the end of the year. The reports provide an in-depth review of tenant safety and areas of key focus.</w:t>
      </w:r>
    </w:p>
    <w:p w:rsidRPr="00523DFB" w:rsidR="00DE54D3" w:rsidP="00523DFB" w:rsidRDefault="00DE54D3" w14:paraId="090B3409" w14:textId="77777777">
      <w:pPr>
        <w:pStyle w:val="Heading1"/>
        <w:ind w:left="709" w:hanging="709"/>
        <w:jc w:val="both"/>
        <w:rPr>
          <w:rFonts w:cs="Arial"/>
          <w:color w:val="000000" w:themeColor="text1"/>
        </w:rPr>
      </w:pPr>
      <w:bookmarkStart w:name="8._Water_Fittings_and_System_Requirement" w:id="166"/>
      <w:bookmarkStart w:name="9._Disinfection" w:id="167"/>
      <w:bookmarkStart w:name="10._Void_Property_Actions" w:id="168"/>
      <w:bookmarkStart w:name="11._Contractors" w:id="169"/>
      <w:bookmarkStart w:name="_Toc180482041" w:id="170"/>
      <w:bookmarkStart w:name="_Toc198057507" w:id="171"/>
      <w:bookmarkStart w:name="_Toc239863339" w:id="172"/>
      <w:bookmarkEnd w:id="166"/>
      <w:bookmarkEnd w:id="167"/>
      <w:bookmarkEnd w:id="168"/>
      <w:bookmarkEnd w:id="169"/>
      <w:r w:rsidRPr="00523DFB">
        <w:rPr>
          <w:rFonts w:cs="Arial"/>
          <w:color w:val="000000" w:themeColor="text1"/>
        </w:rPr>
        <w:t>9</w:t>
      </w:r>
      <w:r w:rsidRPr="00523DFB">
        <w:rPr>
          <w:rFonts w:cs="Arial"/>
          <w:b w:val="0"/>
          <w:color w:val="000000" w:themeColor="text1"/>
        </w:rPr>
        <w:t>.</w:t>
      </w:r>
      <w:r w:rsidRPr="00523DFB">
        <w:rPr>
          <w:rFonts w:cs="Arial"/>
          <w:b w:val="0"/>
          <w:color w:val="000000" w:themeColor="text1"/>
        </w:rPr>
        <w:tab/>
      </w:r>
      <w:r w:rsidRPr="00523DFB">
        <w:rPr>
          <w:rFonts w:cs="Arial"/>
          <w:color w:val="000000" w:themeColor="text1"/>
        </w:rPr>
        <w:t>Training and Competency</w:t>
      </w:r>
      <w:bookmarkEnd w:id="170"/>
      <w:bookmarkEnd w:id="171"/>
      <w:bookmarkEnd w:id="172"/>
    </w:p>
    <w:p w:rsidRPr="00523DFB" w:rsidR="00DE54D3" w:rsidP="00523DFB" w:rsidRDefault="00DE54D3" w14:paraId="0DD7E044" w14:textId="77777777">
      <w:pPr>
        <w:ind w:left="709" w:hanging="709"/>
        <w:jc w:val="both"/>
        <w:rPr>
          <w:rFonts w:ascii="Arial" w:hAnsi="Arial" w:cs="Arial"/>
          <w:color w:val="000000" w:themeColor="text1"/>
        </w:rPr>
      </w:pPr>
    </w:p>
    <w:p w:rsidRPr="00523DFB" w:rsidR="00DE54D3" w:rsidP="00671750" w:rsidRDefault="00DE54D3" w14:paraId="2DC33D83" w14:textId="14325581">
      <w:pPr>
        <w:ind w:left="709" w:hanging="709"/>
        <w:jc w:val="both"/>
        <w:rPr>
          <w:rFonts w:ascii="Arial" w:hAnsi="Arial" w:cs="Arial"/>
          <w:color w:val="000000" w:themeColor="text1"/>
          <w:sz w:val="24"/>
          <w:szCs w:val="24"/>
        </w:rPr>
      </w:pPr>
      <w:r w:rsidRPr="00523DFB">
        <w:rPr>
          <w:rFonts w:ascii="Arial" w:hAnsi="Arial" w:cs="Arial"/>
          <w:color w:val="000000" w:themeColor="text1"/>
          <w:sz w:val="24"/>
          <w:szCs w:val="24"/>
        </w:rPr>
        <w:t>9.1</w:t>
      </w:r>
      <w:r w:rsidRPr="00523DFB">
        <w:rPr>
          <w:rFonts w:ascii="Arial" w:hAnsi="Arial" w:cs="Arial"/>
          <w:color w:val="000000" w:themeColor="text1"/>
          <w:sz w:val="24"/>
          <w:szCs w:val="24"/>
        </w:rPr>
        <w:tab/>
      </w:r>
      <w:r w:rsidR="00824023">
        <w:rPr>
          <w:rFonts w:ascii="Arial" w:hAnsi="Arial" w:cs="Arial"/>
          <w:color w:val="000000" w:themeColor="text1"/>
          <w:sz w:val="24"/>
          <w:szCs w:val="24"/>
        </w:rPr>
        <w:t>The Depute Chief Executive Officer</w:t>
      </w:r>
      <w:r w:rsidRPr="00523DFB">
        <w:rPr>
          <w:rFonts w:ascii="Arial" w:hAnsi="Arial" w:cs="Arial"/>
          <w:color w:val="000000" w:themeColor="text1"/>
          <w:sz w:val="24"/>
          <w:szCs w:val="24"/>
        </w:rPr>
        <w:t xml:space="preserve"> will ensure that all colleagues with responsibilities under this policy receive appropriate training to ensure that they are competent to fulfil their duties. </w:t>
      </w:r>
    </w:p>
    <w:p w:rsidRPr="00523DFB" w:rsidR="00DE54D3" w:rsidP="00671750" w:rsidRDefault="00DE54D3" w14:paraId="361B95E5" w14:textId="77777777">
      <w:pPr>
        <w:ind w:left="709" w:hanging="709"/>
        <w:jc w:val="both"/>
        <w:rPr>
          <w:rFonts w:ascii="Arial" w:hAnsi="Arial" w:cs="Arial"/>
          <w:color w:val="000000" w:themeColor="text1"/>
          <w:sz w:val="24"/>
          <w:szCs w:val="24"/>
        </w:rPr>
      </w:pPr>
    </w:p>
    <w:p w:rsidRPr="00523DFB" w:rsidR="00DE54D3" w:rsidP="00671750" w:rsidRDefault="00DE54D3" w14:paraId="5B523AB8" w14:textId="102A1BC7">
      <w:pPr>
        <w:ind w:left="709" w:hanging="709"/>
        <w:jc w:val="both"/>
        <w:rPr>
          <w:rFonts w:ascii="Arial" w:hAnsi="Arial" w:cs="Arial"/>
          <w:color w:val="000000" w:themeColor="text1"/>
          <w:sz w:val="24"/>
          <w:szCs w:val="24"/>
        </w:rPr>
      </w:pPr>
      <w:r w:rsidRPr="00523DFB">
        <w:rPr>
          <w:rFonts w:ascii="Arial" w:hAnsi="Arial" w:cs="Arial"/>
          <w:color w:val="000000" w:themeColor="text1"/>
          <w:sz w:val="24"/>
          <w:szCs w:val="24"/>
        </w:rPr>
        <w:t>9.2</w:t>
      </w:r>
      <w:r w:rsidRPr="00523DFB">
        <w:rPr>
          <w:rFonts w:ascii="Arial" w:hAnsi="Arial" w:cs="Arial"/>
          <w:color w:val="000000" w:themeColor="text1"/>
          <w:sz w:val="24"/>
          <w:szCs w:val="24"/>
        </w:rPr>
        <w:tab/>
      </w:r>
      <w:r w:rsidRPr="00523DFB">
        <w:rPr>
          <w:rFonts w:ascii="Arial" w:hAnsi="Arial" w:cs="Arial"/>
          <w:color w:val="000000" w:themeColor="text1"/>
          <w:sz w:val="24"/>
          <w:szCs w:val="24"/>
        </w:rPr>
        <w:t xml:space="preserve">Training will be provided in accordance with the Associations training needs analysis for all staff with specific duties in relation to </w:t>
      </w:r>
      <w:r w:rsidR="006E6630">
        <w:rPr>
          <w:rFonts w:ascii="Arial" w:hAnsi="Arial" w:cs="Arial"/>
          <w:color w:val="000000" w:themeColor="text1"/>
          <w:sz w:val="24"/>
          <w:szCs w:val="24"/>
        </w:rPr>
        <w:t>gas</w:t>
      </w:r>
      <w:r w:rsidRPr="00523DFB">
        <w:rPr>
          <w:rFonts w:ascii="Arial" w:hAnsi="Arial" w:cs="Arial"/>
          <w:color w:val="000000" w:themeColor="text1"/>
          <w:sz w:val="24"/>
          <w:szCs w:val="24"/>
        </w:rPr>
        <w:t xml:space="preserve"> safety for tenant and resident safety.</w:t>
      </w:r>
    </w:p>
    <w:tbl>
      <w:tblPr>
        <w:tblStyle w:val="TableGrid"/>
        <w:tblW w:w="5008" w:type="pct"/>
        <w:tblInd w:w="-34" w:type="dxa"/>
        <w:tblLayout w:type="fixed"/>
        <w:tblLook w:val="04A0" w:firstRow="1" w:lastRow="0" w:firstColumn="1" w:lastColumn="0" w:noHBand="0" w:noVBand="1"/>
      </w:tblPr>
      <w:tblGrid>
        <w:gridCol w:w="9040"/>
      </w:tblGrid>
      <w:tr w:rsidRPr="00671750" w:rsidR="00DE54D3" w:rsidTr="00C311B0" w14:paraId="2C029A6A" w14:textId="77777777">
        <w:trPr>
          <w:trHeight w:val="255"/>
        </w:trPr>
        <w:tc>
          <w:tcPr>
            <w:tcW w:w="5000" w:type="pct"/>
            <w:tcBorders>
              <w:top w:val="nil"/>
              <w:left w:val="nil"/>
              <w:bottom w:val="nil"/>
              <w:right w:val="nil"/>
            </w:tcBorders>
          </w:tcPr>
          <w:p w:rsidRPr="00523DFB" w:rsidR="00DE54D3" w:rsidP="00671750" w:rsidRDefault="00DE54D3" w14:paraId="7CA39E73" w14:textId="77777777">
            <w:pPr>
              <w:ind w:left="709" w:hanging="709"/>
              <w:jc w:val="both"/>
              <w:rPr>
                <w:rFonts w:ascii="Arial" w:hAnsi="Arial" w:cs="Arial"/>
                <w:bCs/>
                <w:color w:val="000000" w:themeColor="text1"/>
              </w:rPr>
            </w:pPr>
          </w:p>
        </w:tc>
      </w:tr>
    </w:tbl>
    <w:p w:rsidRPr="00523DFB" w:rsidR="00DE54D3" w:rsidP="00671750" w:rsidRDefault="00DE54D3" w14:paraId="7AEA9910" w14:textId="2643BF81">
      <w:pPr>
        <w:ind w:left="709" w:hanging="709"/>
        <w:jc w:val="both"/>
        <w:rPr>
          <w:rFonts w:ascii="Arial" w:hAnsi="Arial" w:eastAsia="?????? Pro W3" w:cs="Arial"/>
          <w:color w:val="000000" w:themeColor="text1"/>
          <w:sz w:val="24"/>
          <w:szCs w:val="24"/>
        </w:rPr>
      </w:pPr>
      <w:r w:rsidRPr="00523DFB">
        <w:rPr>
          <w:rFonts w:ascii="Arial" w:hAnsi="Arial" w:cs="Arial"/>
          <w:color w:val="000000" w:themeColor="text1"/>
          <w:sz w:val="24"/>
          <w:szCs w:val="24"/>
        </w:rPr>
        <w:t>9.3</w:t>
      </w:r>
      <w:r w:rsidRPr="00523DFB">
        <w:rPr>
          <w:rFonts w:ascii="Arial" w:hAnsi="Arial" w:cs="Arial"/>
          <w:color w:val="000000" w:themeColor="text1"/>
          <w:sz w:val="24"/>
          <w:szCs w:val="24"/>
        </w:rPr>
        <w:tab/>
      </w:r>
      <w:r w:rsidR="00824023">
        <w:rPr>
          <w:rFonts w:ascii="Arial" w:hAnsi="Arial" w:eastAsia="?????? Pro W3" w:cs="Arial"/>
          <w:color w:val="000000" w:themeColor="text1"/>
          <w:sz w:val="24"/>
          <w:szCs w:val="24"/>
        </w:rPr>
        <w:t>The Depute Chief Executive Officer</w:t>
      </w:r>
      <w:r w:rsidRPr="00523DFB">
        <w:rPr>
          <w:rFonts w:ascii="Arial" w:hAnsi="Arial" w:eastAsia="?????? Pro W3" w:cs="Arial"/>
          <w:color w:val="000000" w:themeColor="text1"/>
          <w:sz w:val="24"/>
          <w:szCs w:val="24"/>
        </w:rPr>
        <w:t xml:space="preserve"> will be responsible for assessing and delivering the training needs analysis across the business and will consider the types of training required across different roles. </w:t>
      </w:r>
    </w:p>
    <w:p w:rsidRPr="00523DFB" w:rsidR="00DE54D3" w:rsidP="00671750" w:rsidRDefault="00DE54D3" w14:paraId="14FF02BC" w14:textId="77777777">
      <w:pPr>
        <w:ind w:left="709" w:hanging="709"/>
        <w:jc w:val="both"/>
        <w:rPr>
          <w:rFonts w:ascii="Arial" w:hAnsi="Arial" w:cs="Arial"/>
          <w:bCs/>
          <w:color w:val="000000" w:themeColor="text1"/>
          <w:sz w:val="24"/>
          <w:szCs w:val="24"/>
        </w:rPr>
      </w:pPr>
    </w:p>
    <w:p w:rsidRPr="00523DFB" w:rsidR="00DE54D3" w:rsidP="00671750" w:rsidRDefault="00DE54D3" w14:paraId="4BAFF17E" w14:textId="4F842C77">
      <w:pPr>
        <w:ind w:left="709" w:hanging="709"/>
        <w:jc w:val="both"/>
        <w:rPr>
          <w:rFonts w:ascii="Arial" w:hAnsi="Arial" w:cs="Arial"/>
          <w:bCs/>
          <w:color w:val="000000" w:themeColor="text1"/>
          <w:sz w:val="24"/>
          <w:szCs w:val="24"/>
        </w:rPr>
      </w:pPr>
      <w:r w:rsidRPr="00523DFB">
        <w:rPr>
          <w:rFonts w:ascii="Arial" w:hAnsi="Arial" w:cs="Arial"/>
          <w:bCs/>
          <w:color w:val="000000" w:themeColor="text1"/>
          <w:sz w:val="24"/>
          <w:szCs w:val="24"/>
        </w:rPr>
        <w:t>9.4</w:t>
      </w:r>
      <w:r w:rsidRPr="00523DFB">
        <w:rPr>
          <w:rFonts w:ascii="Arial" w:hAnsi="Arial" w:cs="Arial"/>
          <w:bCs/>
          <w:color w:val="000000" w:themeColor="text1"/>
          <w:sz w:val="24"/>
          <w:szCs w:val="24"/>
        </w:rPr>
        <w:tab/>
      </w:r>
      <w:r w:rsidRPr="00523DFB">
        <w:rPr>
          <w:rFonts w:ascii="Arial" w:hAnsi="Arial" w:cs="Arial"/>
          <w:bCs/>
          <w:color w:val="000000" w:themeColor="text1"/>
          <w:sz w:val="24"/>
          <w:szCs w:val="24"/>
        </w:rPr>
        <w:t xml:space="preserve">Contractors are required to be demonstrably competent and suitably qualified to carry out the roles and responsibilities placed on them and must undertake regular auditing and updated training to ensure suitability continues. </w:t>
      </w:r>
    </w:p>
    <w:p w:rsidRPr="00523DFB" w:rsidR="00DE54D3" w:rsidP="00523DFB" w:rsidRDefault="00AF1658" w14:paraId="37D05B58" w14:textId="0BFAD5C2">
      <w:pPr>
        <w:pStyle w:val="Heading1"/>
        <w:ind w:left="709" w:hanging="709"/>
        <w:jc w:val="both"/>
        <w:rPr>
          <w:rFonts w:cs="Arial"/>
          <w:color w:val="000000" w:themeColor="text1"/>
        </w:rPr>
      </w:pPr>
      <w:bookmarkStart w:name="_Toc239863340" w:id="173"/>
      <w:r w:rsidRPr="00523DFB">
        <w:rPr>
          <w:color w:val="000000" w:themeColor="text1"/>
        </w:rPr>
        <w:t xml:space="preserve">10. </w:t>
      </w:r>
      <w:r w:rsidRPr="00523DFB">
        <w:rPr>
          <w:color w:val="000000" w:themeColor="text1"/>
        </w:rPr>
        <w:tab/>
      </w:r>
      <w:r w:rsidRPr="00523DFB">
        <w:rPr>
          <w:color w:val="000000" w:themeColor="text1"/>
        </w:rPr>
        <w:t>Data Integrity and Record Keeping</w:t>
      </w:r>
      <w:bookmarkEnd w:id="173"/>
    </w:p>
    <w:p w:rsidRPr="00523DFB" w:rsidR="00DE54D3" w:rsidP="00523DFB" w:rsidRDefault="00DE54D3" w14:paraId="4F4D2060" w14:textId="77777777">
      <w:pPr>
        <w:ind w:left="709" w:hanging="709"/>
        <w:jc w:val="both"/>
        <w:rPr>
          <w:rFonts w:ascii="Arial" w:hAnsi="Arial" w:cs="Arial"/>
          <w:color w:val="000000" w:themeColor="text1"/>
        </w:rPr>
      </w:pPr>
    </w:p>
    <w:p w:rsidRPr="00523DFB" w:rsidR="00DE54D3" w:rsidP="00671750" w:rsidRDefault="00DE54D3" w14:paraId="5CDFE1CF" w14:textId="7A33B274">
      <w:pPr>
        <w:pStyle w:val="ListParagraph"/>
        <w:widowControl w:val="0"/>
        <w:numPr>
          <w:ilvl w:val="1"/>
          <w:numId w:val="39"/>
        </w:numPr>
        <w:tabs>
          <w:tab w:val="left" w:pos="5363"/>
        </w:tabs>
        <w:autoSpaceDE w:val="0"/>
        <w:autoSpaceDN w:val="0"/>
        <w:ind w:left="709" w:hanging="709"/>
        <w:contextualSpacing w:val="0"/>
        <w:jc w:val="both"/>
        <w:rPr>
          <w:rFonts w:ascii="Arial" w:hAnsi="Arial" w:cs="Arial"/>
          <w:color w:val="000000" w:themeColor="text1"/>
        </w:rPr>
      </w:pPr>
      <w:r w:rsidRPr="00523DFB">
        <w:rPr>
          <w:rFonts w:ascii="Arial" w:hAnsi="Arial" w:cs="Arial"/>
          <w:color w:val="000000" w:themeColor="text1"/>
          <w:sz w:val="24"/>
          <w:szCs w:val="24"/>
        </w:rPr>
        <w:t xml:space="preserve">All </w:t>
      </w:r>
      <w:r w:rsidR="00BE677D">
        <w:rPr>
          <w:rFonts w:ascii="Arial" w:hAnsi="Arial" w:cs="Arial"/>
          <w:color w:val="000000" w:themeColor="text1"/>
          <w:sz w:val="24"/>
          <w:szCs w:val="24"/>
        </w:rPr>
        <w:t>domestic</w:t>
      </w:r>
      <w:r w:rsidR="009F6B31">
        <w:rPr>
          <w:rFonts w:ascii="Arial" w:hAnsi="Arial" w:cs="Arial"/>
          <w:color w:val="000000" w:themeColor="text1"/>
          <w:sz w:val="24"/>
          <w:szCs w:val="24"/>
        </w:rPr>
        <w:t xml:space="preserve"> properties</w:t>
      </w:r>
      <w:r w:rsidR="00BE677D">
        <w:rPr>
          <w:rFonts w:ascii="Arial" w:hAnsi="Arial" w:cs="Arial"/>
          <w:color w:val="000000" w:themeColor="text1"/>
          <w:sz w:val="24"/>
          <w:szCs w:val="24"/>
        </w:rPr>
        <w:t xml:space="preserve"> and comm</w:t>
      </w:r>
      <w:r w:rsidR="004453EF">
        <w:rPr>
          <w:rFonts w:ascii="Arial" w:hAnsi="Arial" w:cs="Arial"/>
          <w:color w:val="000000" w:themeColor="text1"/>
          <w:sz w:val="24"/>
          <w:szCs w:val="24"/>
        </w:rPr>
        <w:t>ercial</w:t>
      </w:r>
      <w:r w:rsidR="00BE677D">
        <w:rPr>
          <w:rFonts w:ascii="Arial" w:hAnsi="Arial" w:cs="Arial"/>
          <w:color w:val="000000" w:themeColor="text1"/>
          <w:sz w:val="24"/>
          <w:szCs w:val="24"/>
        </w:rPr>
        <w:t xml:space="preserve"> </w:t>
      </w:r>
      <w:r w:rsidRPr="00523DFB">
        <w:rPr>
          <w:rFonts w:ascii="Arial" w:hAnsi="Arial" w:cs="Arial"/>
          <w:color w:val="000000" w:themeColor="text1"/>
          <w:sz w:val="24"/>
          <w:szCs w:val="24"/>
        </w:rPr>
        <w:t>p</w:t>
      </w:r>
      <w:r w:rsidR="004453EF">
        <w:rPr>
          <w:rFonts w:ascii="Arial" w:hAnsi="Arial" w:cs="Arial"/>
          <w:color w:val="000000" w:themeColor="text1"/>
          <w:sz w:val="24"/>
          <w:szCs w:val="24"/>
        </w:rPr>
        <w:t>lant rooms</w:t>
      </w:r>
      <w:r w:rsidRPr="00523DFB">
        <w:rPr>
          <w:rFonts w:ascii="Arial" w:hAnsi="Arial" w:cs="Arial"/>
          <w:color w:val="000000" w:themeColor="text1"/>
          <w:sz w:val="24"/>
          <w:szCs w:val="24"/>
        </w:rPr>
        <w:t xml:space="preserve"> will be assessed to determine </w:t>
      </w:r>
      <w:r w:rsidR="004453EF">
        <w:rPr>
          <w:rFonts w:ascii="Arial" w:hAnsi="Arial" w:cs="Arial"/>
          <w:color w:val="000000" w:themeColor="text1"/>
          <w:sz w:val="24"/>
          <w:szCs w:val="24"/>
        </w:rPr>
        <w:t xml:space="preserve">if they contain gas installations and whether annual safety checks and ongoing effective maintenance is required. </w:t>
      </w:r>
      <w:r w:rsidRPr="00523DFB">
        <w:rPr>
          <w:rFonts w:ascii="Arial" w:hAnsi="Arial" w:cs="Arial"/>
          <w:color w:val="000000" w:themeColor="text1"/>
          <w:sz w:val="24"/>
          <w:szCs w:val="24"/>
        </w:rPr>
        <w:t xml:space="preserve">We will keep an accurate record of all properties </w:t>
      </w:r>
      <w:r w:rsidR="004453EF">
        <w:rPr>
          <w:rFonts w:ascii="Arial" w:hAnsi="Arial" w:cs="Arial"/>
          <w:color w:val="000000" w:themeColor="text1"/>
          <w:sz w:val="24"/>
          <w:szCs w:val="24"/>
        </w:rPr>
        <w:t xml:space="preserve">with gas installations </w:t>
      </w:r>
      <w:r w:rsidRPr="00523DFB">
        <w:rPr>
          <w:rFonts w:ascii="Arial" w:hAnsi="Arial" w:cs="Arial"/>
          <w:color w:val="000000" w:themeColor="text1"/>
          <w:sz w:val="24"/>
          <w:szCs w:val="24"/>
        </w:rPr>
        <w:t xml:space="preserve">requiring </w:t>
      </w:r>
      <w:r w:rsidR="00BE677D">
        <w:rPr>
          <w:rFonts w:ascii="Arial" w:hAnsi="Arial" w:cs="Arial"/>
          <w:color w:val="000000" w:themeColor="text1"/>
          <w:sz w:val="24"/>
          <w:szCs w:val="24"/>
        </w:rPr>
        <w:t xml:space="preserve">an </w:t>
      </w:r>
      <w:r w:rsidR="0048397D">
        <w:rPr>
          <w:rFonts w:ascii="Arial" w:hAnsi="Arial" w:cs="Arial"/>
          <w:color w:val="000000" w:themeColor="text1"/>
          <w:sz w:val="24"/>
          <w:szCs w:val="24"/>
        </w:rPr>
        <w:t>LGSR to be completed</w:t>
      </w:r>
      <w:r w:rsidR="00BE677D">
        <w:rPr>
          <w:rFonts w:ascii="Arial" w:hAnsi="Arial" w:cs="Arial"/>
          <w:color w:val="000000" w:themeColor="text1"/>
          <w:sz w:val="24"/>
          <w:szCs w:val="24"/>
        </w:rPr>
        <w:t xml:space="preserve"> </w:t>
      </w:r>
      <w:r w:rsidR="0048397D">
        <w:rPr>
          <w:rFonts w:ascii="Arial" w:hAnsi="Arial" w:cs="Arial"/>
          <w:color w:val="000000" w:themeColor="text1"/>
          <w:sz w:val="24"/>
          <w:szCs w:val="24"/>
        </w:rPr>
        <w:t>annually.</w:t>
      </w:r>
    </w:p>
    <w:p w:rsidRPr="00523DFB" w:rsidR="00DE54D3" w:rsidP="00523DFB" w:rsidRDefault="00DE54D3" w14:paraId="13E6A15C" w14:textId="77777777">
      <w:pPr>
        <w:tabs>
          <w:tab w:val="left" w:pos="5363"/>
        </w:tabs>
        <w:ind w:left="709" w:hanging="709"/>
        <w:contextualSpacing/>
        <w:jc w:val="both"/>
        <w:rPr>
          <w:rFonts w:ascii="Arial" w:hAnsi="Arial" w:cs="Arial"/>
          <w:color w:val="000000" w:themeColor="text1"/>
          <w:sz w:val="24"/>
          <w:szCs w:val="24"/>
        </w:rPr>
      </w:pPr>
    </w:p>
    <w:p w:rsidRPr="00523DFB" w:rsidR="00DE54D3" w:rsidP="00BE677D" w:rsidRDefault="00DE54D3" w14:paraId="519A509E" w14:textId="74D91BA9">
      <w:pPr>
        <w:pStyle w:val="ListParagraph"/>
        <w:numPr>
          <w:ilvl w:val="1"/>
          <w:numId w:val="39"/>
        </w:numPr>
        <w:tabs>
          <w:tab w:val="left" w:pos="5363"/>
        </w:tabs>
        <w:ind w:left="709" w:hanging="709"/>
        <w:jc w:val="both"/>
        <w:rPr>
          <w:rFonts w:ascii="Arial" w:hAnsi="Arial" w:cs="Arial"/>
          <w:color w:val="000000" w:themeColor="text1"/>
          <w:sz w:val="24"/>
          <w:szCs w:val="24"/>
        </w:rPr>
      </w:pPr>
      <w:r w:rsidRPr="00523DFB">
        <w:rPr>
          <w:rFonts w:ascii="Arial" w:hAnsi="Arial" w:cs="Arial"/>
          <w:color w:val="000000" w:themeColor="text1"/>
          <w:sz w:val="24"/>
          <w:szCs w:val="24"/>
        </w:rPr>
        <w:t xml:space="preserve">We will </w:t>
      </w:r>
      <w:r w:rsidR="00BE677D">
        <w:rPr>
          <w:rFonts w:ascii="Arial" w:hAnsi="Arial" w:cs="Arial"/>
          <w:color w:val="000000" w:themeColor="text1"/>
          <w:sz w:val="24"/>
          <w:szCs w:val="24"/>
        </w:rPr>
        <w:t>track all remedial work resulting from a</w:t>
      </w:r>
      <w:r w:rsidR="0048397D">
        <w:rPr>
          <w:rFonts w:ascii="Arial" w:hAnsi="Arial" w:cs="Arial"/>
          <w:color w:val="000000" w:themeColor="text1"/>
          <w:sz w:val="24"/>
          <w:szCs w:val="24"/>
        </w:rPr>
        <w:t xml:space="preserve"> safety check and service </w:t>
      </w:r>
      <w:r w:rsidR="00BE677D">
        <w:rPr>
          <w:rFonts w:ascii="Arial" w:hAnsi="Arial" w:cs="Arial"/>
          <w:color w:val="000000" w:themeColor="text1"/>
          <w:sz w:val="24"/>
          <w:szCs w:val="24"/>
        </w:rPr>
        <w:t xml:space="preserve">through to completion to enable a </w:t>
      </w:r>
      <w:r w:rsidR="0048397D">
        <w:rPr>
          <w:rFonts w:ascii="Arial" w:hAnsi="Arial" w:cs="Arial"/>
          <w:color w:val="000000" w:themeColor="text1"/>
          <w:sz w:val="24"/>
          <w:szCs w:val="24"/>
        </w:rPr>
        <w:t>valid LGSR</w:t>
      </w:r>
      <w:r w:rsidR="00BE677D">
        <w:rPr>
          <w:rFonts w:ascii="Arial" w:hAnsi="Arial" w:cs="Arial"/>
          <w:color w:val="000000" w:themeColor="text1"/>
          <w:sz w:val="24"/>
          <w:szCs w:val="24"/>
        </w:rPr>
        <w:t xml:space="preserve"> to be completed</w:t>
      </w:r>
      <w:r w:rsidRPr="00523DFB">
        <w:rPr>
          <w:rFonts w:ascii="Arial" w:hAnsi="Arial" w:cs="Arial"/>
          <w:color w:val="000000" w:themeColor="text1"/>
          <w:sz w:val="24"/>
          <w:szCs w:val="24"/>
        </w:rPr>
        <w:t>.</w:t>
      </w:r>
    </w:p>
    <w:p w:rsidRPr="00523DFB" w:rsidR="00DE54D3" w:rsidP="00523DFB" w:rsidRDefault="00DE54D3" w14:paraId="2813B044" w14:textId="77777777">
      <w:pPr>
        <w:tabs>
          <w:tab w:val="left" w:pos="5363"/>
        </w:tabs>
        <w:ind w:left="709" w:hanging="709"/>
        <w:contextualSpacing/>
        <w:jc w:val="both"/>
        <w:rPr>
          <w:rFonts w:ascii="Arial" w:hAnsi="Arial" w:cs="Arial"/>
          <w:color w:val="000000" w:themeColor="text1"/>
          <w:sz w:val="24"/>
          <w:szCs w:val="24"/>
        </w:rPr>
      </w:pPr>
    </w:p>
    <w:p w:rsidR="00DE54D3" w:rsidP="00671750" w:rsidRDefault="00DE3FB8" w14:paraId="165DE5A4" w14:textId="243DFC35">
      <w:pPr>
        <w:pStyle w:val="ListParagraph"/>
        <w:numPr>
          <w:ilvl w:val="1"/>
          <w:numId w:val="39"/>
        </w:numPr>
        <w:tabs>
          <w:tab w:val="left" w:pos="5363"/>
        </w:tabs>
        <w:ind w:left="709" w:hanging="709"/>
        <w:jc w:val="both"/>
        <w:rPr>
          <w:rFonts w:ascii="Arial" w:hAnsi="Arial" w:cs="Arial"/>
          <w:color w:val="000000" w:themeColor="text1"/>
          <w:sz w:val="24"/>
          <w:szCs w:val="24"/>
        </w:rPr>
      </w:pPr>
      <w:r w:rsidRPr="00523DFB">
        <w:rPr>
          <w:rFonts w:ascii="Arial" w:hAnsi="Arial" w:cs="Arial"/>
          <w:color w:val="000000" w:themeColor="text1"/>
          <w:sz w:val="24"/>
          <w:szCs w:val="24"/>
        </w:rPr>
        <w:t xml:space="preserve">All </w:t>
      </w:r>
      <w:r>
        <w:rPr>
          <w:rFonts w:ascii="Arial" w:hAnsi="Arial" w:cs="Arial"/>
          <w:color w:val="000000" w:themeColor="text1"/>
          <w:sz w:val="24"/>
          <w:szCs w:val="24"/>
        </w:rPr>
        <w:t xml:space="preserve">LGSR </w:t>
      </w:r>
      <w:r w:rsidRPr="00523DFB">
        <w:rPr>
          <w:rFonts w:ascii="Arial" w:hAnsi="Arial" w:cs="Arial"/>
          <w:color w:val="000000" w:themeColor="text1"/>
          <w:sz w:val="24"/>
          <w:szCs w:val="24"/>
        </w:rPr>
        <w:t xml:space="preserve">records and subsequent remedial works </w:t>
      </w:r>
      <w:r>
        <w:rPr>
          <w:rFonts w:ascii="Arial" w:hAnsi="Arial" w:cs="Arial"/>
          <w:color w:val="000000" w:themeColor="text1"/>
          <w:sz w:val="24"/>
          <w:szCs w:val="24"/>
        </w:rPr>
        <w:t>documentation (including warning notices)</w:t>
      </w:r>
      <w:r w:rsidRPr="00523DFB" w:rsidR="00DE54D3">
        <w:rPr>
          <w:rFonts w:ascii="Arial" w:hAnsi="Arial" w:cs="Arial"/>
          <w:color w:val="000000" w:themeColor="text1"/>
          <w:sz w:val="24"/>
          <w:szCs w:val="24"/>
        </w:rPr>
        <w:t xml:space="preserve"> shall be kept and managed within a robustly maintained system to ensure asset data accuracy and reliability. </w:t>
      </w:r>
    </w:p>
    <w:p w:rsidR="008D2780" w:rsidP="008D2780" w:rsidRDefault="008D2780" w14:paraId="5AD8AC31" w14:textId="77777777">
      <w:pPr>
        <w:pStyle w:val="ListParagraph"/>
        <w:tabs>
          <w:tab w:val="left" w:pos="5363"/>
        </w:tabs>
        <w:ind w:left="709"/>
        <w:jc w:val="both"/>
        <w:rPr>
          <w:rFonts w:ascii="Arial" w:hAnsi="Arial" w:cs="Arial"/>
          <w:color w:val="000000" w:themeColor="text1"/>
          <w:sz w:val="24"/>
          <w:szCs w:val="24"/>
        </w:rPr>
      </w:pPr>
    </w:p>
    <w:p w:rsidRPr="00523DFB" w:rsidR="003D5F12" w:rsidP="00671750" w:rsidRDefault="003D5F12" w14:paraId="43C2A27A" w14:textId="01D29436">
      <w:pPr>
        <w:pStyle w:val="ListParagraph"/>
        <w:numPr>
          <w:ilvl w:val="1"/>
          <w:numId w:val="39"/>
        </w:numPr>
        <w:tabs>
          <w:tab w:val="left" w:pos="5363"/>
        </w:tabs>
        <w:ind w:left="709" w:hanging="709"/>
        <w:jc w:val="both"/>
        <w:rPr>
          <w:rFonts w:ascii="Arial" w:hAnsi="Arial" w:cs="Arial"/>
          <w:color w:val="000000" w:themeColor="text1"/>
          <w:sz w:val="24"/>
          <w:szCs w:val="24"/>
        </w:rPr>
      </w:pPr>
      <w:r>
        <w:rPr>
          <w:rFonts w:ascii="Arial" w:hAnsi="Arial" w:cs="Arial"/>
          <w:color w:val="000000" w:themeColor="text1"/>
          <w:sz w:val="24"/>
          <w:szCs w:val="24"/>
        </w:rPr>
        <w:t xml:space="preserve">We will keep </w:t>
      </w:r>
      <w:r w:rsidR="008D2780">
        <w:rPr>
          <w:rFonts w:ascii="Arial" w:hAnsi="Arial" w:cs="Arial"/>
          <w:color w:val="000000" w:themeColor="text1"/>
          <w:sz w:val="24"/>
          <w:szCs w:val="24"/>
        </w:rPr>
        <w:t>LGSR records for a minimum of two years.</w:t>
      </w:r>
    </w:p>
    <w:p w:rsidRPr="00523DFB" w:rsidR="00DE54D3" w:rsidP="00523DFB" w:rsidRDefault="00DE54D3" w14:paraId="3D8E7B84" w14:textId="77777777">
      <w:pPr>
        <w:tabs>
          <w:tab w:val="left" w:pos="5363"/>
        </w:tabs>
        <w:jc w:val="both"/>
        <w:rPr>
          <w:rFonts w:ascii="Arial" w:hAnsi="Arial" w:cs="Arial"/>
          <w:color w:val="000000" w:themeColor="text1"/>
          <w:sz w:val="24"/>
          <w:szCs w:val="24"/>
        </w:rPr>
      </w:pPr>
    </w:p>
    <w:p w:rsidRPr="008D2780" w:rsidR="00DE54D3" w:rsidP="008D2780" w:rsidRDefault="008D2780" w14:paraId="18710F3B" w14:textId="595A7D69">
      <w:pPr>
        <w:tabs>
          <w:tab w:val="left" w:pos="5363"/>
        </w:tabs>
        <w:ind w:left="709" w:hanging="709"/>
        <w:jc w:val="both"/>
        <w:rPr>
          <w:color w:val="000000" w:themeColor="text1"/>
          <w:sz w:val="24"/>
          <w:szCs w:val="24"/>
        </w:rPr>
      </w:pPr>
      <w:r>
        <w:rPr>
          <w:rFonts w:ascii="Arial" w:hAnsi="Arial" w:cs="Arial"/>
          <w:color w:val="000000" w:themeColor="text1"/>
          <w:sz w:val="24"/>
          <w:szCs w:val="24"/>
        </w:rPr>
        <w:t>10.5</w:t>
      </w:r>
      <w:r>
        <w:rPr>
          <w:rFonts w:ascii="Arial" w:hAnsi="Arial" w:cs="Arial"/>
          <w:color w:val="000000" w:themeColor="text1"/>
          <w:sz w:val="24"/>
          <w:szCs w:val="24"/>
        </w:rPr>
        <w:tab/>
      </w:r>
      <w:r w:rsidRPr="008D2780" w:rsidR="00DE54D3">
        <w:rPr>
          <w:rFonts w:ascii="Arial" w:hAnsi="Arial" w:cs="Arial"/>
          <w:color w:val="000000" w:themeColor="text1"/>
          <w:sz w:val="24"/>
          <w:szCs w:val="24"/>
        </w:rPr>
        <w:t xml:space="preserve">We will carry out regular validation checks of the main asset database to ensure all properties are correctly classified and accounted for including asset acquisitions and disposals. </w:t>
      </w:r>
      <w:bookmarkStart w:name="12._Notification_Requirements" w:id="174"/>
      <w:bookmarkStart w:name="13._Tenant_Responsibilities" w:id="175"/>
      <w:bookmarkStart w:name="14._Review_of_Methodology" w:id="176"/>
      <w:bookmarkEnd w:id="174"/>
      <w:bookmarkEnd w:id="175"/>
      <w:bookmarkEnd w:id="176"/>
    </w:p>
    <w:p w:rsidRPr="00523DFB" w:rsidR="00AF1658" w:rsidP="00523DFB" w:rsidRDefault="00AF1658" w14:paraId="69EAB0EC" w14:textId="332DB4CB">
      <w:pPr>
        <w:pStyle w:val="Heading1"/>
        <w:jc w:val="both"/>
        <w:rPr>
          <w:color w:val="000000" w:themeColor="text1"/>
        </w:rPr>
      </w:pPr>
      <w:bookmarkStart w:name="_Toc239863341" w:id="177"/>
      <w:r w:rsidRPr="00523DFB">
        <w:rPr>
          <w:color w:val="000000" w:themeColor="text1"/>
        </w:rPr>
        <w:t xml:space="preserve">11. </w:t>
      </w:r>
      <w:r w:rsidRPr="00523DFB">
        <w:rPr>
          <w:color w:val="000000" w:themeColor="text1"/>
        </w:rPr>
        <w:tab/>
      </w:r>
      <w:r w:rsidRPr="00523DFB">
        <w:rPr>
          <w:color w:val="000000" w:themeColor="text1"/>
        </w:rPr>
        <w:t>Record Keeping</w:t>
      </w:r>
      <w:bookmarkEnd w:id="177"/>
    </w:p>
    <w:p w:rsidRPr="00523DFB" w:rsidR="00A42C4F" w:rsidP="008D2780" w:rsidRDefault="00DE54D3" w14:paraId="4F5564CB" w14:textId="672356DB">
      <w:pPr>
        <w:pStyle w:val="ListParagraph"/>
        <w:jc w:val="both"/>
      </w:pPr>
      <w:bookmarkStart w:name="15._Review_Period" w:id="178"/>
      <w:bookmarkEnd w:id="178"/>
      <w:r w:rsidRPr="00523DFB">
        <w:rPr>
          <w:rFonts w:ascii="Arial" w:hAnsi="Arial" w:cs="Arial"/>
          <w:color w:val="000000" w:themeColor="text1"/>
          <w:sz w:val="24"/>
        </w:rPr>
        <w:t xml:space="preserve">This policy will be reviewed every three years, or sooner if there are any legislation or changes in best practise, to ensure the Association complies with up-to-date legislation and </w:t>
      </w:r>
      <w:r w:rsidRPr="00523DFB">
        <w:rPr>
          <w:rFonts w:ascii="Arial" w:hAnsi="Arial" w:cs="Arial"/>
          <w:color w:val="000000" w:themeColor="text1"/>
          <w:spacing w:val="-2"/>
          <w:sz w:val="24"/>
        </w:rPr>
        <w:t>guidance.</w:t>
      </w:r>
    </w:p>
    <w:sectPr w:rsidRPr="00523DFB" w:rsidR="00A42C4F">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 Pro W3">
    <w:panose1 w:val="00000000000000000000"/>
    <w:charset w:val="80"/>
    <w:family w:val="roman"/>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50">
    <w:nsid w:val="4f2c4dd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65b7d84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184A5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0002BB"/>
    <w:multiLevelType w:val="hybridMultilevel"/>
    <w:tmpl w:val="F81CFC0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A0F234D"/>
    <w:multiLevelType w:val="hybridMultilevel"/>
    <w:tmpl w:val="F0FA2B38"/>
    <w:lvl w:ilvl="0" w:tplc="6226D7E4">
      <w:start w:val="1"/>
      <w:numFmt w:val="bullet"/>
      <w:lvlText w:val=""/>
      <w:lvlJc w:val="left"/>
      <w:pPr>
        <w:ind w:left="720" w:hanging="360"/>
      </w:pPr>
      <w:rPr>
        <w:rFonts w:hint="default" w:ascii="Symbol" w:hAnsi="Symbol"/>
        <w:sz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23C4B96"/>
    <w:multiLevelType w:val="hybridMultilevel"/>
    <w:tmpl w:val="E9F864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ADC16C1"/>
    <w:multiLevelType w:val="multilevel"/>
    <w:tmpl w:val="4F6081FA"/>
    <w:lvl w:ilvl="0">
      <w:start w:val="5"/>
      <w:numFmt w:val="decimal"/>
      <w:lvlText w:val="%1"/>
      <w:lvlJc w:val="left"/>
      <w:pPr>
        <w:ind w:left="360" w:hanging="360"/>
      </w:pPr>
      <w:rPr>
        <w:rFonts w:hint="default" w:cs="Arial"/>
      </w:rPr>
    </w:lvl>
    <w:lvl w:ilvl="1">
      <w:start w:val="5"/>
      <w:numFmt w:val="decimal"/>
      <w:lvlText w:val="%1.%2"/>
      <w:lvlJc w:val="left"/>
      <w:pPr>
        <w:ind w:left="360" w:hanging="360"/>
      </w:pPr>
      <w:rPr>
        <w:rFonts w:hint="default" w:cs="Arial"/>
      </w:rPr>
    </w:lvl>
    <w:lvl w:ilvl="2">
      <w:start w:val="1"/>
      <w:numFmt w:val="decimal"/>
      <w:lvlText w:val="%1.%2.%3"/>
      <w:lvlJc w:val="left"/>
      <w:pPr>
        <w:ind w:left="720" w:hanging="720"/>
      </w:pPr>
      <w:rPr>
        <w:rFonts w:hint="default" w:cs="Arial"/>
      </w:rPr>
    </w:lvl>
    <w:lvl w:ilvl="3">
      <w:start w:val="1"/>
      <w:numFmt w:val="decimal"/>
      <w:lvlText w:val="%1.%2.%3.%4"/>
      <w:lvlJc w:val="left"/>
      <w:pPr>
        <w:ind w:left="1080" w:hanging="1080"/>
      </w:pPr>
      <w:rPr>
        <w:rFonts w:hint="default" w:cs="Arial"/>
      </w:rPr>
    </w:lvl>
    <w:lvl w:ilvl="4">
      <w:start w:val="1"/>
      <w:numFmt w:val="decimal"/>
      <w:lvlText w:val="%1.%2.%3.%4.%5"/>
      <w:lvlJc w:val="left"/>
      <w:pPr>
        <w:ind w:left="1080" w:hanging="1080"/>
      </w:pPr>
      <w:rPr>
        <w:rFonts w:hint="default" w:cs="Arial"/>
      </w:rPr>
    </w:lvl>
    <w:lvl w:ilvl="5">
      <w:start w:val="1"/>
      <w:numFmt w:val="decimal"/>
      <w:lvlText w:val="%1.%2.%3.%4.%5.%6"/>
      <w:lvlJc w:val="left"/>
      <w:pPr>
        <w:ind w:left="1440" w:hanging="1440"/>
      </w:pPr>
      <w:rPr>
        <w:rFonts w:hint="default" w:cs="Arial"/>
      </w:rPr>
    </w:lvl>
    <w:lvl w:ilvl="6">
      <w:start w:val="1"/>
      <w:numFmt w:val="decimal"/>
      <w:lvlText w:val="%1.%2.%3.%4.%5.%6.%7"/>
      <w:lvlJc w:val="left"/>
      <w:pPr>
        <w:ind w:left="1440" w:hanging="1440"/>
      </w:pPr>
      <w:rPr>
        <w:rFonts w:hint="default" w:cs="Arial"/>
      </w:rPr>
    </w:lvl>
    <w:lvl w:ilvl="7">
      <w:start w:val="1"/>
      <w:numFmt w:val="decimal"/>
      <w:lvlText w:val="%1.%2.%3.%4.%5.%6.%7.%8"/>
      <w:lvlJc w:val="left"/>
      <w:pPr>
        <w:ind w:left="1800" w:hanging="1800"/>
      </w:pPr>
      <w:rPr>
        <w:rFonts w:hint="default" w:cs="Arial"/>
      </w:rPr>
    </w:lvl>
    <w:lvl w:ilvl="8">
      <w:start w:val="1"/>
      <w:numFmt w:val="decimal"/>
      <w:lvlText w:val="%1.%2.%3.%4.%5.%6.%7.%8.%9"/>
      <w:lvlJc w:val="left"/>
      <w:pPr>
        <w:ind w:left="1800" w:hanging="1800"/>
      </w:pPr>
      <w:rPr>
        <w:rFonts w:hint="default" w:cs="Arial"/>
      </w:rPr>
    </w:lvl>
  </w:abstractNum>
  <w:abstractNum w:abstractNumId="5" w15:restartNumberingAfterBreak="0">
    <w:nsid w:val="1BB23E86"/>
    <w:multiLevelType w:val="hybridMultilevel"/>
    <w:tmpl w:val="CB9489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BD73184"/>
    <w:multiLevelType w:val="hybridMultilevel"/>
    <w:tmpl w:val="BCE2B93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C190F2C"/>
    <w:multiLevelType w:val="hybridMultilevel"/>
    <w:tmpl w:val="E6C48A4A"/>
    <w:lvl w:ilvl="0" w:tplc="C23CFDF6">
      <w:start w:val="1"/>
      <w:numFmt w:val="bullet"/>
      <w:lvlText w:val=""/>
      <w:lvlJc w:val="left"/>
      <w:pPr>
        <w:ind w:left="720" w:hanging="360"/>
      </w:pPr>
      <w:rPr>
        <w:rFonts w:hint="default" w:ascii="Wingdings" w:hAnsi="Wingdings"/>
        <w:color w:val="00B050"/>
      </w:rPr>
    </w:lvl>
    <w:lvl w:ilvl="1" w:tplc="FFFFFFFF">
      <w:start w:val="1"/>
      <w:numFmt w:val="bullet"/>
      <w:lvlText w:val="o"/>
      <w:lvlJc w:val="left"/>
      <w:pPr>
        <w:ind w:left="1440" w:hanging="360"/>
      </w:pPr>
      <w:rPr>
        <w:rFonts w:hint="default" w:ascii="Courier New" w:hAnsi="Courier New" w:cs="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cs="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cs="Courier New"/>
      </w:rPr>
    </w:lvl>
    <w:lvl w:ilvl="8" w:tplc="FFFFFFFF">
      <w:start w:val="1"/>
      <w:numFmt w:val="bullet"/>
      <w:lvlText w:val=""/>
      <w:lvlJc w:val="left"/>
      <w:pPr>
        <w:ind w:left="6480" w:hanging="360"/>
      </w:pPr>
      <w:rPr>
        <w:rFonts w:hint="default" w:ascii="Wingdings" w:hAnsi="Wingdings"/>
      </w:rPr>
    </w:lvl>
  </w:abstractNum>
  <w:abstractNum w:abstractNumId="8" w15:restartNumberingAfterBreak="0">
    <w:nsid w:val="1E7B0C83"/>
    <w:multiLevelType w:val="multilevel"/>
    <w:tmpl w:val="76BC6B94"/>
    <w:lvl w:ilvl="0">
      <w:start w:val="1"/>
      <w:numFmt w:val="decimal"/>
      <w:lvlText w:val="%1."/>
      <w:lvlJc w:val="left"/>
      <w:pPr>
        <w:ind w:left="743" w:hanging="720"/>
      </w:pPr>
      <w:rPr>
        <w:rFonts w:hint="default" w:ascii="Arial" w:hAnsi="Arial" w:eastAsia="Arial" w:cs="Arial"/>
        <w:b/>
        <w:bCs/>
        <w:i w:val="0"/>
        <w:iCs w:val="0"/>
        <w:spacing w:val="-2"/>
        <w:w w:val="100"/>
        <w:sz w:val="24"/>
        <w:szCs w:val="24"/>
        <w:lang w:val="en-US" w:eastAsia="en-US" w:bidi="ar-SA"/>
      </w:rPr>
    </w:lvl>
    <w:lvl w:ilvl="1">
      <w:start w:val="1"/>
      <w:numFmt w:val="decimal"/>
      <w:lvlText w:val="%1.%2"/>
      <w:lvlJc w:val="left"/>
      <w:pPr>
        <w:ind w:left="743" w:hanging="720"/>
      </w:pPr>
      <w:rPr>
        <w:rFonts w:hint="default" w:ascii="Arial" w:hAnsi="Arial" w:eastAsia="Arial" w:cs="Arial"/>
        <w:b w:val="0"/>
        <w:bCs w:val="0"/>
        <w:i w:val="0"/>
        <w:iCs w:val="0"/>
        <w:spacing w:val="0"/>
        <w:w w:val="100"/>
        <w:sz w:val="24"/>
        <w:szCs w:val="24"/>
        <w:lang w:val="en-US" w:eastAsia="en-US" w:bidi="ar-SA"/>
      </w:rPr>
    </w:lvl>
    <w:lvl w:ilvl="2">
      <w:numFmt w:val="bullet"/>
      <w:lvlText w:val=""/>
      <w:lvlJc w:val="left"/>
      <w:pPr>
        <w:ind w:left="743" w:hanging="360"/>
      </w:pPr>
      <w:rPr>
        <w:rFonts w:hint="default" w:ascii="Symbol" w:hAnsi="Symbol" w:eastAsia="Symbol" w:cs="Symbol"/>
        <w:b w:val="0"/>
        <w:bCs w:val="0"/>
        <w:i w:val="0"/>
        <w:iCs w:val="0"/>
        <w:spacing w:val="0"/>
        <w:w w:val="100"/>
        <w:sz w:val="24"/>
        <w:szCs w:val="24"/>
        <w:lang w:val="en-US" w:eastAsia="en-US" w:bidi="ar-SA"/>
      </w:rPr>
    </w:lvl>
    <w:lvl w:ilvl="3">
      <w:numFmt w:val="bullet"/>
      <w:lvlText w:val="•"/>
      <w:lvlJc w:val="left"/>
      <w:pPr>
        <w:ind w:left="3324" w:hanging="360"/>
      </w:pPr>
      <w:rPr>
        <w:rFonts w:hint="default"/>
        <w:lang w:val="en-US" w:eastAsia="en-US" w:bidi="ar-SA"/>
      </w:rPr>
    </w:lvl>
    <w:lvl w:ilvl="4">
      <w:numFmt w:val="bullet"/>
      <w:lvlText w:val="•"/>
      <w:lvlJc w:val="left"/>
      <w:pPr>
        <w:ind w:left="4186" w:hanging="360"/>
      </w:pPr>
      <w:rPr>
        <w:rFonts w:hint="default"/>
        <w:lang w:val="en-US" w:eastAsia="en-US" w:bidi="ar-SA"/>
      </w:rPr>
    </w:lvl>
    <w:lvl w:ilvl="5">
      <w:numFmt w:val="bullet"/>
      <w:lvlText w:val="•"/>
      <w:lvlJc w:val="left"/>
      <w:pPr>
        <w:ind w:left="5048" w:hanging="360"/>
      </w:pPr>
      <w:rPr>
        <w:rFonts w:hint="default"/>
        <w:lang w:val="en-US" w:eastAsia="en-US" w:bidi="ar-SA"/>
      </w:rPr>
    </w:lvl>
    <w:lvl w:ilvl="6">
      <w:numFmt w:val="bullet"/>
      <w:lvlText w:val="•"/>
      <w:lvlJc w:val="left"/>
      <w:pPr>
        <w:ind w:left="5909" w:hanging="360"/>
      </w:pPr>
      <w:rPr>
        <w:rFonts w:hint="default"/>
        <w:lang w:val="en-US" w:eastAsia="en-US" w:bidi="ar-SA"/>
      </w:rPr>
    </w:lvl>
    <w:lvl w:ilvl="7">
      <w:numFmt w:val="bullet"/>
      <w:lvlText w:val="•"/>
      <w:lvlJc w:val="left"/>
      <w:pPr>
        <w:ind w:left="6771" w:hanging="360"/>
      </w:pPr>
      <w:rPr>
        <w:rFonts w:hint="default"/>
        <w:lang w:val="en-US" w:eastAsia="en-US" w:bidi="ar-SA"/>
      </w:rPr>
    </w:lvl>
    <w:lvl w:ilvl="8">
      <w:numFmt w:val="bullet"/>
      <w:lvlText w:val="•"/>
      <w:lvlJc w:val="left"/>
      <w:pPr>
        <w:ind w:left="7633" w:hanging="360"/>
      </w:pPr>
      <w:rPr>
        <w:rFonts w:hint="default"/>
        <w:lang w:val="en-US" w:eastAsia="en-US" w:bidi="ar-SA"/>
      </w:rPr>
    </w:lvl>
  </w:abstractNum>
  <w:abstractNum w:abstractNumId="9" w15:restartNumberingAfterBreak="0">
    <w:nsid w:val="1F541764"/>
    <w:multiLevelType w:val="hybridMultilevel"/>
    <w:tmpl w:val="301C020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07C7B2F"/>
    <w:multiLevelType w:val="hybridMultilevel"/>
    <w:tmpl w:val="0FA80E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172591D"/>
    <w:multiLevelType w:val="multilevel"/>
    <w:tmpl w:val="CAEEA5A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1BA24E1"/>
    <w:multiLevelType w:val="multilevel"/>
    <w:tmpl w:val="CDB2A84A"/>
    <w:lvl w:ilvl="0">
      <w:start w:val="11"/>
      <w:numFmt w:val="decimal"/>
      <w:lvlText w:val="%1."/>
      <w:lvlJc w:val="left"/>
      <w:pPr>
        <w:ind w:left="480" w:hanging="360"/>
      </w:pPr>
      <w:rPr>
        <w:rFonts w:hint="default"/>
      </w:rPr>
    </w:lvl>
    <w:lvl w:ilvl="1">
      <w:start w:val="1"/>
      <w:numFmt w:val="decimal"/>
      <w:isLgl/>
      <w:lvlText w:val="%1.%2"/>
      <w:lvlJc w:val="left"/>
      <w:pPr>
        <w:ind w:left="593" w:hanging="473"/>
      </w:pPr>
      <w:rPr>
        <w:rFonts w:hint="default"/>
      </w:rPr>
    </w:lvl>
    <w:lvl w:ilvl="2">
      <w:start w:val="1"/>
      <w:numFmt w:val="decimal"/>
      <w:isLgl/>
      <w:lvlText w:val="%1.%2.%3"/>
      <w:lvlJc w:val="left"/>
      <w:pPr>
        <w:ind w:left="840" w:hanging="720"/>
      </w:pPr>
      <w:rPr>
        <w:rFonts w:hint="default"/>
      </w:rPr>
    </w:lvl>
    <w:lvl w:ilvl="3">
      <w:start w:val="1"/>
      <w:numFmt w:val="decimal"/>
      <w:isLgl/>
      <w:lvlText w:val="%1.%2.%3.%4"/>
      <w:lvlJc w:val="left"/>
      <w:pPr>
        <w:ind w:left="1200" w:hanging="1080"/>
      </w:pPr>
      <w:rPr>
        <w:rFonts w:hint="default"/>
      </w:rPr>
    </w:lvl>
    <w:lvl w:ilvl="4">
      <w:start w:val="1"/>
      <w:numFmt w:val="decimal"/>
      <w:isLgl/>
      <w:lvlText w:val="%1.%2.%3.%4.%5"/>
      <w:lvlJc w:val="left"/>
      <w:pPr>
        <w:ind w:left="1200" w:hanging="1080"/>
      </w:pPr>
      <w:rPr>
        <w:rFonts w:hint="default"/>
      </w:rPr>
    </w:lvl>
    <w:lvl w:ilvl="5">
      <w:start w:val="1"/>
      <w:numFmt w:val="decimal"/>
      <w:isLgl/>
      <w:lvlText w:val="%1.%2.%3.%4.%5.%6"/>
      <w:lvlJc w:val="left"/>
      <w:pPr>
        <w:ind w:left="1560" w:hanging="1440"/>
      </w:pPr>
      <w:rPr>
        <w:rFonts w:hint="default"/>
      </w:rPr>
    </w:lvl>
    <w:lvl w:ilvl="6">
      <w:start w:val="1"/>
      <w:numFmt w:val="decimal"/>
      <w:isLgl/>
      <w:lvlText w:val="%1.%2.%3.%4.%5.%6.%7"/>
      <w:lvlJc w:val="left"/>
      <w:pPr>
        <w:ind w:left="1560" w:hanging="1440"/>
      </w:pPr>
      <w:rPr>
        <w:rFonts w:hint="default"/>
      </w:rPr>
    </w:lvl>
    <w:lvl w:ilvl="7">
      <w:start w:val="1"/>
      <w:numFmt w:val="decimal"/>
      <w:isLgl/>
      <w:lvlText w:val="%1.%2.%3.%4.%5.%6.%7.%8"/>
      <w:lvlJc w:val="left"/>
      <w:pPr>
        <w:ind w:left="1920" w:hanging="1800"/>
      </w:pPr>
      <w:rPr>
        <w:rFonts w:hint="default"/>
      </w:rPr>
    </w:lvl>
    <w:lvl w:ilvl="8">
      <w:start w:val="1"/>
      <w:numFmt w:val="decimal"/>
      <w:isLgl/>
      <w:lvlText w:val="%1.%2.%3.%4.%5.%6.%7.%8.%9"/>
      <w:lvlJc w:val="left"/>
      <w:pPr>
        <w:ind w:left="1920" w:hanging="1800"/>
      </w:pPr>
      <w:rPr>
        <w:rFonts w:hint="default"/>
      </w:rPr>
    </w:lvl>
  </w:abstractNum>
  <w:abstractNum w:abstractNumId="13" w15:restartNumberingAfterBreak="0">
    <w:nsid w:val="245F71B5"/>
    <w:multiLevelType w:val="hybridMultilevel"/>
    <w:tmpl w:val="9A3C665A"/>
    <w:lvl w:ilvl="0" w:tplc="FA4CB71E">
      <w:start w:val="1"/>
      <w:numFmt w:val="bullet"/>
      <w:lvlText w:val=""/>
      <w:lvlJc w:val="left"/>
      <w:pPr>
        <w:ind w:left="720" w:hanging="360"/>
      </w:pPr>
      <w:rPr>
        <w:rFonts w:hint="default" w:ascii="Symbol" w:hAnsi="Symbol"/>
      </w:rPr>
    </w:lvl>
    <w:lvl w:ilvl="1" w:tplc="7084E608">
      <w:start w:val="1"/>
      <w:numFmt w:val="bullet"/>
      <w:lvlText w:val="o"/>
      <w:lvlJc w:val="left"/>
      <w:pPr>
        <w:ind w:left="1440" w:hanging="360"/>
      </w:pPr>
      <w:rPr>
        <w:rFonts w:hint="default" w:ascii="Courier New" w:hAnsi="Courier New"/>
      </w:rPr>
    </w:lvl>
    <w:lvl w:ilvl="2" w:tplc="4A30785A">
      <w:numFmt w:val="bullet"/>
      <w:lvlText w:val=""/>
      <w:lvlJc w:val="left"/>
      <w:pPr>
        <w:ind w:left="1823" w:hanging="360"/>
      </w:pPr>
      <w:rPr>
        <w:rFonts w:hint="default" w:ascii="Symbol" w:hAnsi="Symbol"/>
      </w:rPr>
    </w:lvl>
    <w:lvl w:ilvl="3" w:tplc="7BBC3F46">
      <w:start w:val="1"/>
      <w:numFmt w:val="bullet"/>
      <w:lvlText w:val=""/>
      <w:lvlJc w:val="left"/>
      <w:pPr>
        <w:ind w:left="2880" w:hanging="360"/>
      </w:pPr>
      <w:rPr>
        <w:rFonts w:hint="default" w:ascii="Symbol" w:hAnsi="Symbol"/>
      </w:rPr>
    </w:lvl>
    <w:lvl w:ilvl="4" w:tplc="D586041A">
      <w:start w:val="1"/>
      <w:numFmt w:val="bullet"/>
      <w:lvlText w:val="o"/>
      <w:lvlJc w:val="left"/>
      <w:pPr>
        <w:ind w:left="3600" w:hanging="360"/>
      </w:pPr>
      <w:rPr>
        <w:rFonts w:hint="default" w:ascii="Courier New" w:hAnsi="Courier New"/>
      </w:rPr>
    </w:lvl>
    <w:lvl w:ilvl="5" w:tplc="B9CC4CA8">
      <w:start w:val="1"/>
      <w:numFmt w:val="bullet"/>
      <w:lvlText w:val=""/>
      <w:lvlJc w:val="left"/>
      <w:pPr>
        <w:ind w:left="4320" w:hanging="360"/>
      </w:pPr>
      <w:rPr>
        <w:rFonts w:hint="default" w:ascii="Wingdings" w:hAnsi="Wingdings"/>
      </w:rPr>
    </w:lvl>
    <w:lvl w:ilvl="6" w:tplc="43A43E9E">
      <w:start w:val="1"/>
      <w:numFmt w:val="bullet"/>
      <w:lvlText w:val=""/>
      <w:lvlJc w:val="left"/>
      <w:pPr>
        <w:ind w:left="5040" w:hanging="360"/>
      </w:pPr>
      <w:rPr>
        <w:rFonts w:hint="default" w:ascii="Symbol" w:hAnsi="Symbol"/>
      </w:rPr>
    </w:lvl>
    <w:lvl w:ilvl="7" w:tplc="81644DAC">
      <w:start w:val="1"/>
      <w:numFmt w:val="bullet"/>
      <w:lvlText w:val="o"/>
      <w:lvlJc w:val="left"/>
      <w:pPr>
        <w:ind w:left="5760" w:hanging="360"/>
      </w:pPr>
      <w:rPr>
        <w:rFonts w:hint="default" w:ascii="Courier New" w:hAnsi="Courier New"/>
      </w:rPr>
    </w:lvl>
    <w:lvl w:ilvl="8" w:tplc="1B7CADC0">
      <w:start w:val="1"/>
      <w:numFmt w:val="bullet"/>
      <w:lvlText w:val=""/>
      <w:lvlJc w:val="left"/>
      <w:pPr>
        <w:ind w:left="6480" w:hanging="360"/>
      </w:pPr>
      <w:rPr>
        <w:rFonts w:hint="default" w:ascii="Wingdings" w:hAnsi="Wingdings"/>
      </w:rPr>
    </w:lvl>
  </w:abstractNum>
  <w:abstractNum w:abstractNumId="14" w15:restartNumberingAfterBreak="0">
    <w:nsid w:val="253D4E7E"/>
    <w:multiLevelType w:val="hybridMultilevel"/>
    <w:tmpl w:val="E0E086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25FE2C27"/>
    <w:multiLevelType w:val="multilevel"/>
    <w:tmpl w:val="4564A420"/>
    <w:lvl w:ilvl="0">
      <w:start w:val="4"/>
      <w:numFmt w:val="decimal"/>
      <w:lvlText w:val="%1"/>
      <w:lvlJc w:val="left"/>
      <w:pPr>
        <w:ind w:left="360" w:hanging="360"/>
      </w:pPr>
      <w:rPr>
        <w:rFonts w:hint="default"/>
      </w:rPr>
    </w:lvl>
    <w:lvl w:ilvl="1">
      <w:start w:val="7"/>
      <w:numFmt w:val="decimal"/>
      <w:pStyle w:val="mainbha"/>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DDA4C62"/>
    <w:multiLevelType w:val="multilevel"/>
    <w:tmpl w:val="0BDC4652"/>
    <w:lvl w:ilvl="0">
      <w:start w:val="10"/>
      <w:numFmt w:val="decimal"/>
      <w:lvlText w:val="%1"/>
      <w:lvlJc w:val="left"/>
      <w:pPr>
        <w:ind w:left="473" w:hanging="473"/>
      </w:pPr>
      <w:rPr>
        <w:rFonts w:hint="default"/>
        <w:sz w:val="24"/>
      </w:rPr>
    </w:lvl>
    <w:lvl w:ilvl="1">
      <w:start w:val="1"/>
      <w:numFmt w:val="decimal"/>
      <w:lvlText w:val="%1.%2"/>
      <w:lvlJc w:val="left"/>
      <w:pPr>
        <w:ind w:left="473" w:hanging="473"/>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7" w15:restartNumberingAfterBreak="0">
    <w:nsid w:val="2E430836"/>
    <w:multiLevelType w:val="hybridMultilevel"/>
    <w:tmpl w:val="728261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2E757ADD"/>
    <w:multiLevelType w:val="hybridMultilevel"/>
    <w:tmpl w:val="614C3FF6"/>
    <w:lvl w:ilvl="0" w:tplc="08090001">
      <w:start w:val="1"/>
      <w:numFmt w:val="bullet"/>
      <w:lvlText w:val=""/>
      <w:lvlJc w:val="left"/>
      <w:pPr>
        <w:ind w:left="840" w:hanging="360"/>
      </w:pPr>
      <w:rPr>
        <w:rFonts w:hint="default" w:ascii="Symbol" w:hAnsi="Symbol"/>
      </w:rPr>
    </w:lvl>
    <w:lvl w:ilvl="1" w:tplc="08090003" w:tentative="1">
      <w:start w:val="1"/>
      <w:numFmt w:val="bullet"/>
      <w:lvlText w:val="o"/>
      <w:lvlJc w:val="left"/>
      <w:pPr>
        <w:ind w:left="1560" w:hanging="360"/>
      </w:pPr>
      <w:rPr>
        <w:rFonts w:hint="default" w:ascii="Courier New" w:hAnsi="Courier New" w:cs="Courier New"/>
      </w:rPr>
    </w:lvl>
    <w:lvl w:ilvl="2" w:tplc="08090005" w:tentative="1">
      <w:start w:val="1"/>
      <w:numFmt w:val="bullet"/>
      <w:lvlText w:val=""/>
      <w:lvlJc w:val="left"/>
      <w:pPr>
        <w:ind w:left="2280" w:hanging="360"/>
      </w:pPr>
      <w:rPr>
        <w:rFonts w:hint="default" w:ascii="Wingdings" w:hAnsi="Wingdings"/>
      </w:rPr>
    </w:lvl>
    <w:lvl w:ilvl="3" w:tplc="08090001" w:tentative="1">
      <w:start w:val="1"/>
      <w:numFmt w:val="bullet"/>
      <w:lvlText w:val=""/>
      <w:lvlJc w:val="left"/>
      <w:pPr>
        <w:ind w:left="3000" w:hanging="360"/>
      </w:pPr>
      <w:rPr>
        <w:rFonts w:hint="default" w:ascii="Symbol" w:hAnsi="Symbol"/>
      </w:rPr>
    </w:lvl>
    <w:lvl w:ilvl="4" w:tplc="08090003" w:tentative="1">
      <w:start w:val="1"/>
      <w:numFmt w:val="bullet"/>
      <w:lvlText w:val="o"/>
      <w:lvlJc w:val="left"/>
      <w:pPr>
        <w:ind w:left="3720" w:hanging="360"/>
      </w:pPr>
      <w:rPr>
        <w:rFonts w:hint="default" w:ascii="Courier New" w:hAnsi="Courier New" w:cs="Courier New"/>
      </w:rPr>
    </w:lvl>
    <w:lvl w:ilvl="5" w:tplc="08090005" w:tentative="1">
      <w:start w:val="1"/>
      <w:numFmt w:val="bullet"/>
      <w:lvlText w:val=""/>
      <w:lvlJc w:val="left"/>
      <w:pPr>
        <w:ind w:left="4440" w:hanging="360"/>
      </w:pPr>
      <w:rPr>
        <w:rFonts w:hint="default" w:ascii="Wingdings" w:hAnsi="Wingdings"/>
      </w:rPr>
    </w:lvl>
    <w:lvl w:ilvl="6" w:tplc="08090001" w:tentative="1">
      <w:start w:val="1"/>
      <w:numFmt w:val="bullet"/>
      <w:lvlText w:val=""/>
      <w:lvlJc w:val="left"/>
      <w:pPr>
        <w:ind w:left="5160" w:hanging="360"/>
      </w:pPr>
      <w:rPr>
        <w:rFonts w:hint="default" w:ascii="Symbol" w:hAnsi="Symbol"/>
      </w:rPr>
    </w:lvl>
    <w:lvl w:ilvl="7" w:tplc="08090003" w:tentative="1">
      <w:start w:val="1"/>
      <w:numFmt w:val="bullet"/>
      <w:lvlText w:val="o"/>
      <w:lvlJc w:val="left"/>
      <w:pPr>
        <w:ind w:left="5880" w:hanging="360"/>
      </w:pPr>
      <w:rPr>
        <w:rFonts w:hint="default" w:ascii="Courier New" w:hAnsi="Courier New" w:cs="Courier New"/>
      </w:rPr>
    </w:lvl>
    <w:lvl w:ilvl="8" w:tplc="08090005" w:tentative="1">
      <w:start w:val="1"/>
      <w:numFmt w:val="bullet"/>
      <w:lvlText w:val=""/>
      <w:lvlJc w:val="left"/>
      <w:pPr>
        <w:ind w:left="6600" w:hanging="360"/>
      </w:pPr>
      <w:rPr>
        <w:rFonts w:hint="default" w:ascii="Wingdings" w:hAnsi="Wingdings"/>
      </w:rPr>
    </w:lvl>
  </w:abstractNum>
  <w:abstractNum w:abstractNumId="19" w15:restartNumberingAfterBreak="0">
    <w:nsid w:val="2F6E27A1"/>
    <w:multiLevelType w:val="hybridMultilevel"/>
    <w:tmpl w:val="86448480"/>
    <w:lvl w:ilvl="0" w:tplc="83B4F39C">
      <w:start w:val="1"/>
      <w:numFmt w:val="bullet"/>
      <w:lvlText w:val=""/>
      <w:lvlJc w:val="left"/>
      <w:pPr>
        <w:ind w:left="1080" w:hanging="360"/>
      </w:pPr>
      <w:rPr>
        <w:rFonts w:hint="default" w:ascii="Symbol" w:hAnsi="Symbol"/>
      </w:rPr>
    </w:lvl>
    <w:lvl w:ilvl="1" w:tplc="49B0595A">
      <w:start w:val="1"/>
      <w:numFmt w:val="bullet"/>
      <w:lvlText w:val="o"/>
      <w:lvlJc w:val="left"/>
      <w:pPr>
        <w:ind w:left="1800" w:hanging="360"/>
      </w:pPr>
      <w:rPr>
        <w:rFonts w:hint="default" w:ascii="Courier New" w:hAnsi="Courier New"/>
      </w:rPr>
    </w:lvl>
    <w:lvl w:ilvl="2" w:tplc="4DD2CDAA">
      <w:start w:val="1"/>
      <w:numFmt w:val="bullet"/>
      <w:lvlText w:val=""/>
      <w:lvlJc w:val="left"/>
      <w:pPr>
        <w:ind w:left="2520" w:hanging="360"/>
      </w:pPr>
      <w:rPr>
        <w:rFonts w:hint="default" w:ascii="Wingdings" w:hAnsi="Wingdings"/>
      </w:rPr>
    </w:lvl>
    <w:lvl w:ilvl="3" w:tplc="8B1C5A76">
      <w:start w:val="1"/>
      <w:numFmt w:val="bullet"/>
      <w:lvlText w:val=""/>
      <w:lvlJc w:val="left"/>
      <w:pPr>
        <w:ind w:left="3240" w:hanging="360"/>
      </w:pPr>
      <w:rPr>
        <w:rFonts w:hint="default" w:ascii="Symbol" w:hAnsi="Symbol"/>
      </w:rPr>
    </w:lvl>
    <w:lvl w:ilvl="4" w:tplc="F91EB662">
      <w:start w:val="1"/>
      <w:numFmt w:val="bullet"/>
      <w:lvlText w:val="o"/>
      <w:lvlJc w:val="left"/>
      <w:pPr>
        <w:ind w:left="3960" w:hanging="360"/>
      </w:pPr>
      <w:rPr>
        <w:rFonts w:hint="default" w:ascii="Courier New" w:hAnsi="Courier New"/>
      </w:rPr>
    </w:lvl>
    <w:lvl w:ilvl="5" w:tplc="48CC352C">
      <w:start w:val="1"/>
      <w:numFmt w:val="bullet"/>
      <w:lvlText w:val=""/>
      <w:lvlJc w:val="left"/>
      <w:pPr>
        <w:ind w:left="4680" w:hanging="360"/>
      </w:pPr>
      <w:rPr>
        <w:rFonts w:hint="default" w:ascii="Wingdings" w:hAnsi="Wingdings"/>
      </w:rPr>
    </w:lvl>
    <w:lvl w:ilvl="6" w:tplc="6428BF5C">
      <w:start w:val="1"/>
      <w:numFmt w:val="bullet"/>
      <w:lvlText w:val=""/>
      <w:lvlJc w:val="left"/>
      <w:pPr>
        <w:ind w:left="5400" w:hanging="360"/>
      </w:pPr>
      <w:rPr>
        <w:rFonts w:hint="default" w:ascii="Symbol" w:hAnsi="Symbol"/>
      </w:rPr>
    </w:lvl>
    <w:lvl w:ilvl="7" w:tplc="D706ABE0">
      <w:start w:val="1"/>
      <w:numFmt w:val="bullet"/>
      <w:lvlText w:val="o"/>
      <w:lvlJc w:val="left"/>
      <w:pPr>
        <w:ind w:left="6120" w:hanging="360"/>
      </w:pPr>
      <w:rPr>
        <w:rFonts w:hint="default" w:ascii="Courier New" w:hAnsi="Courier New"/>
      </w:rPr>
    </w:lvl>
    <w:lvl w:ilvl="8" w:tplc="425E7962">
      <w:start w:val="1"/>
      <w:numFmt w:val="bullet"/>
      <w:lvlText w:val=""/>
      <w:lvlJc w:val="left"/>
      <w:pPr>
        <w:ind w:left="6840" w:hanging="360"/>
      </w:pPr>
      <w:rPr>
        <w:rFonts w:hint="default" w:ascii="Wingdings" w:hAnsi="Wingdings"/>
      </w:rPr>
    </w:lvl>
  </w:abstractNum>
  <w:abstractNum w:abstractNumId="20" w15:restartNumberingAfterBreak="0">
    <w:nsid w:val="31BC37C1"/>
    <w:multiLevelType w:val="hybridMultilevel"/>
    <w:tmpl w:val="3FE8F8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39522EA0"/>
    <w:multiLevelType w:val="hybridMultilevel"/>
    <w:tmpl w:val="B596BF6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2" w15:restartNumberingAfterBreak="0">
    <w:nsid w:val="39A402E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3E15A16"/>
    <w:multiLevelType w:val="hybridMultilevel"/>
    <w:tmpl w:val="934651CC"/>
    <w:lvl w:ilvl="0" w:tplc="08090001">
      <w:start w:val="1"/>
      <w:numFmt w:val="bullet"/>
      <w:lvlText w:val=""/>
      <w:lvlJc w:val="left"/>
      <w:pPr>
        <w:ind w:left="153" w:hanging="360"/>
      </w:pPr>
      <w:rPr>
        <w:rFonts w:hint="default" w:ascii="Symbol" w:hAnsi="Symbol"/>
      </w:rPr>
    </w:lvl>
    <w:lvl w:ilvl="1" w:tplc="08090003" w:tentative="1">
      <w:start w:val="1"/>
      <w:numFmt w:val="bullet"/>
      <w:lvlText w:val="o"/>
      <w:lvlJc w:val="left"/>
      <w:pPr>
        <w:ind w:left="873" w:hanging="360"/>
      </w:pPr>
      <w:rPr>
        <w:rFonts w:hint="default" w:ascii="Courier New" w:hAnsi="Courier New" w:cs="Courier New"/>
      </w:rPr>
    </w:lvl>
    <w:lvl w:ilvl="2" w:tplc="08090005" w:tentative="1">
      <w:start w:val="1"/>
      <w:numFmt w:val="bullet"/>
      <w:lvlText w:val=""/>
      <w:lvlJc w:val="left"/>
      <w:pPr>
        <w:ind w:left="1593" w:hanging="360"/>
      </w:pPr>
      <w:rPr>
        <w:rFonts w:hint="default" w:ascii="Wingdings" w:hAnsi="Wingdings"/>
      </w:rPr>
    </w:lvl>
    <w:lvl w:ilvl="3" w:tplc="08090001" w:tentative="1">
      <w:start w:val="1"/>
      <w:numFmt w:val="bullet"/>
      <w:lvlText w:val=""/>
      <w:lvlJc w:val="left"/>
      <w:pPr>
        <w:ind w:left="2313" w:hanging="360"/>
      </w:pPr>
      <w:rPr>
        <w:rFonts w:hint="default" w:ascii="Symbol" w:hAnsi="Symbol"/>
      </w:rPr>
    </w:lvl>
    <w:lvl w:ilvl="4" w:tplc="08090003" w:tentative="1">
      <w:start w:val="1"/>
      <w:numFmt w:val="bullet"/>
      <w:lvlText w:val="o"/>
      <w:lvlJc w:val="left"/>
      <w:pPr>
        <w:ind w:left="3033" w:hanging="360"/>
      </w:pPr>
      <w:rPr>
        <w:rFonts w:hint="default" w:ascii="Courier New" w:hAnsi="Courier New" w:cs="Courier New"/>
      </w:rPr>
    </w:lvl>
    <w:lvl w:ilvl="5" w:tplc="08090005" w:tentative="1">
      <w:start w:val="1"/>
      <w:numFmt w:val="bullet"/>
      <w:lvlText w:val=""/>
      <w:lvlJc w:val="left"/>
      <w:pPr>
        <w:ind w:left="3753" w:hanging="360"/>
      </w:pPr>
      <w:rPr>
        <w:rFonts w:hint="default" w:ascii="Wingdings" w:hAnsi="Wingdings"/>
      </w:rPr>
    </w:lvl>
    <w:lvl w:ilvl="6" w:tplc="08090001" w:tentative="1">
      <w:start w:val="1"/>
      <w:numFmt w:val="bullet"/>
      <w:lvlText w:val=""/>
      <w:lvlJc w:val="left"/>
      <w:pPr>
        <w:ind w:left="4473" w:hanging="360"/>
      </w:pPr>
      <w:rPr>
        <w:rFonts w:hint="default" w:ascii="Symbol" w:hAnsi="Symbol"/>
      </w:rPr>
    </w:lvl>
    <w:lvl w:ilvl="7" w:tplc="08090003" w:tentative="1">
      <w:start w:val="1"/>
      <w:numFmt w:val="bullet"/>
      <w:lvlText w:val="o"/>
      <w:lvlJc w:val="left"/>
      <w:pPr>
        <w:ind w:left="5193" w:hanging="360"/>
      </w:pPr>
      <w:rPr>
        <w:rFonts w:hint="default" w:ascii="Courier New" w:hAnsi="Courier New" w:cs="Courier New"/>
      </w:rPr>
    </w:lvl>
    <w:lvl w:ilvl="8" w:tplc="08090005" w:tentative="1">
      <w:start w:val="1"/>
      <w:numFmt w:val="bullet"/>
      <w:lvlText w:val=""/>
      <w:lvlJc w:val="left"/>
      <w:pPr>
        <w:ind w:left="5913" w:hanging="360"/>
      </w:pPr>
      <w:rPr>
        <w:rFonts w:hint="default" w:ascii="Wingdings" w:hAnsi="Wingdings"/>
      </w:rPr>
    </w:lvl>
  </w:abstractNum>
  <w:abstractNum w:abstractNumId="24" w15:restartNumberingAfterBreak="0">
    <w:nsid w:val="47FA741E"/>
    <w:multiLevelType w:val="hybridMultilevel"/>
    <w:tmpl w:val="FE3AA2C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49F624A4"/>
    <w:multiLevelType w:val="hybridMultilevel"/>
    <w:tmpl w:val="A9A6E61C"/>
    <w:lvl w:ilvl="0" w:tplc="C23CFDF6">
      <w:start w:val="1"/>
      <w:numFmt w:val="bullet"/>
      <w:lvlText w:val=""/>
      <w:lvlJc w:val="left"/>
      <w:pPr>
        <w:ind w:left="720" w:hanging="360"/>
      </w:pPr>
      <w:rPr>
        <w:rFonts w:hint="default" w:ascii="Wingdings" w:hAnsi="Wingdings"/>
        <w:color w:val="00B050"/>
      </w:rPr>
    </w:lvl>
    <w:lvl w:ilvl="1" w:tplc="FFFFFFFF">
      <w:start w:val="1"/>
      <w:numFmt w:val="bullet"/>
      <w:lvlText w:val="o"/>
      <w:lvlJc w:val="left"/>
      <w:pPr>
        <w:ind w:left="1440" w:hanging="360"/>
      </w:pPr>
      <w:rPr>
        <w:rFonts w:hint="default" w:ascii="Courier New" w:hAnsi="Courier New" w:cs="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cs="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cs="Courier New"/>
      </w:rPr>
    </w:lvl>
    <w:lvl w:ilvl="8" w:tplc="FFFFFFFF">
      <w:start w:val="1"/>
      <w:numFmt w:val="bullet"/>
      <w:lvlText w:val=""/>
      <w:lvlJc w:val="left"/>
      <w:pPr>
        <w:ind w:left="6480" w:hanging="360"/>
      </w:pPr>
      <w:rPr>
        <w:rFonts w:hint="default" w:ascii="Wingdings" w:hAnsi="Wingdings"/>
      </w:rPr>
    </w:lvl>
  </w:abstractNum>
  <w:abstractNum w:abstractNumId="26" w15:restartNumberingAfterBreak="0">
    <w:nsid w:val="4A5B4880"/>
    <w:multiLevelType w:val="hybridMultilevel"/>
    <w:tmpl w:val="2D5CB0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4D4813F6"/>
    <w:multiLevelType w:val="multilevel"/>
    <w:tmpl w:val="E4FC471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5C3F180D"/>
    <w:multiLevelType w:val="hybridMultilevel"/>
    <w:tmpl w:val="C4B27080"/>
    <w:lvl w:ilvl="0" w:tplc="08090001">
      <w:start w:val="1"/>
      <w:numFmt w:val="bullet"/>
      <w:lvlText w:val=""/>
      <w:lvlJc w:val="left"/>
      <w:pPr>
        <w:ind w:left="4320" w:hanging="360"/>
      </w:pPr>
      <w:rPr>
        <w:rFonts w:hint="default" w:ascii="Symbol" w:hAnsi="Symbol"/>
      </w:rPr>
    </w:lvl>
    <w:lvl w:ilvl="1" w:tplc="08090003" w:tentative="1">
      <w:start w:val="1"/>
      <w:numFmt w:val="bullet"/>
      <w:lvlText w:val="o"/>
      <w:lvlJc w:val="left"/>
      <w:pPr>
        <w:ind w:left="5040" w:hanging="360"/>
      </w:pPr>
      <w:rPr>
        <w:rFonts w:hint="default" w:ascii="Courier New" w:hAnsi="Courier New" w:cs="Courier New"/>
      </w:rPr>
    </w:lvl>
    <w:lvl w:ilvl="2" w:tplc="08090005" w:tentative="1">
      <w:start w:val="1"/>
      <w:numFmt w:val="bullet"/>
      <w:lvlText w:val=""/>
      <w:lvlJc w:val="left"/>
      <w:pPr>
        <w:ind w:left="5760" w:hanging="360"/>
      </w:pPr>
      <w:rPr>
        <w:rFonts w:hint="default" w:ascii="Wingdings" w:hAnsi="Wingdings"/>
      </w:rPr>
    </w:lvl>
    <w:lvl w:ilvl="3" w:tplc="08090001" w:tentative="1">
      <w:start w:val="1"/>
      <w:numFmt w:val="bullet"/>
      <w:lvlText w:val=""/>
      <w:lvlJc w:val="left"/>
      <w:pPr>
        <w:ind w:left="6480" w:hanging="360"/>
      </w:pPr>
      <w:rPr>
        <w:rFonts w:hint="default" w:ascii="Symbol" w:hAnsi="Symbol"/>
      </w:rPr>
    </w:lvl>
    <w:lvl w:ilvl="4" w:tplc="08090003" w:tentative="1">
      <w:start w:val="1"/>
      <w:numFmt w:val="bullet"/>
      <w:lvlText w:val="o"/>
      <w:lvlJc w:val="left"/>
      <w:pPr>
        <w:ind w:left="7200" w:hanging="360"/>
      </w:pPr>
      <w:rPr>
        <w:rFonts w:hint="default" w:ascii="Courier New" w:hAnsi="Courier New" w:cs="Courier New"/>
      </w:rPr>
    </w:lvl>
    <w:lvl w:ilvl="5" w:tplc="08090005" w:tentative="1">
      <w:start w:val="1"/>
      <w:numFmt w:val="bullet"/>
      <w:lvlText w:val=""/>
      <w:lvlJc w:val="left"/>
      <w:pPr>
        <w:ind w:left="7920" w:hanging="360"/>
      </w:pPr>
      <w:rPr>
        <w:rFonts w:hint="default" w:ascii="Wingdings" w:hAnsi="Wingdings"/>
      </w:rPr>
    </w:lvl>
    <w:lvl w:ilvl="6" w:tplc="08090001" w:tentative="1">
      <w:start w:val="1"/>
      <w:numFmt w:val="bullet"/>
      <w:lvlText w:val=""/>
      <w:lvlJc w:val="left"/>
      <w:pPr>
        <w:ind w:left="8640" w:hanging="360"/>
      </w:pPr>
      <w:rPr>
        <w:rFonts w:hint="default" w:ascii="Symbol" w:hAnsi="Symbol"/>
      </w:rPr>
    </w:lvl>
    <w:lvl w:ilvl="7" w:tplc="08090003" w:tentative="1">
      <w:start w:val="1"/>
      <w:numFmt w:val="bullet"/>
      <w:lvlText w:val="o"/>
      <w:lvlJc w:val="left"/>
      <w:pPr>
        <w:ind w:left="9360" w:hanging="360"/>
      </w:pPr>
      <w:rPr>
        <w:rFonts w:hint="default" w:ascii="Courier New" w:hAnsi="Courier New" w:cs="Courier New"/>
      </w:rPr>
    </w:lvl>
    <w:lvl w:ilvl="8" w:tplc="08090005" w:tentative="1">
      <w:start w:val="1"/>
      <w:numFmt w:val="bullet"/>
      <w:lvlText w:val=""/>
      <w:lvlJc w:val="left"/>
      <w:pPr>
        <w:ind w:left="10080" w:hanging="360"/>
      </w:pPr>
      <w:rPr>
        <w:rFonts w:hint="default" w:ascii="Wingdings" w:hAnsi="Wingdings"/>
      </w:rPr>
    </w:lvl>
  </w:abstractNum>
  <w:abstractNum w:abstractNumId="29" w15:restartNumberingAfterBreak="0">
    <w:nsid w:val="5E942343"/>
    <w:multiLevelType w:val="hybridMultilevel"/>
    <w:tmpl w:val="DF62549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0" w15:restartNumberingAfterBreak="0">
    <w:nsid w:val="5F25613A"/>
    <w:multiLevelType w:val="hybridMultilevel"/>
    <w:tmpl w:val="98E88568"/>
    <w:lvl w:ilvl="0" w:tplc="6226D7E4">
      <w:start w:val="1"/>
      <w:numFmt w:val="bullet"/>
      <w:lvlText w:val=""/>
      <w:lvlJc w:val="left"/>
      <w:pPr>
        <w:ind w:left="720" w:hanging="360"/>
      </w:pPr>
      <w:rPr>
        <w:rFonts w:hint="default" w:ascii="Symbol" w:hAnsi="Symbol"/>
        <w:sz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5F4937D0"/>
    <w:multiLevelType w:val="hybridMultilevel"/>
    <w:tmpl w:val="C3AC3B8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62841AD9"/>
    <w:multiLevelType w:val="multilevel"/>
    <w:tmpl w:val="5F06DCB0"/>
    <w:lvl w:ilvl="0">
      <w:start w:val="10"/>
      <w:numFmt w:val="decimal"/>
      <w:lvlText w:val="%1"/>
      <w:lvlJc w:val="left"/>
      <w:pPr>
        <w:ind w:left="468" w:hanging="468"/>
      </w:pPr>
      <w:rPr>
        <w:rFonts w:hint="default"/>
      </w:rPr>
    </w:lvl>
    <w:lvl w:ilvl="1">
      <w:start w:val="1"/>
      <w:numFmt w:val="decimal"/>
      <w:lvlText w:val="%1.%2"/>
      <w:lvlJc w:val="left"/>
      <w:pPr>
        <w:ind w:left="828" w:hanging="468"/>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63450A21"/>
    <w:multiLevelType w:val="hybridMultilevel"/>
    <w:tmpl w:val="A8D479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665765C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76966BD"/>
    <w:multiLevelType w:val="multilevel"/>
    <w:tmpl w:val="6B6A3F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68315C76"/>
    <w:multiLevelType w:val="multilevel"/>
    <w:tmpl w:val="BAA840C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9B75774"/>
    <w:multiLevelType w:val="multilevel"/>
    <w:tmpl w:val="7BC482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69DC7DC2"/>
    <w:multiLevelType w:val="hybridMultilevel"/>
    <w:tmpl w:val="7C88FD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6AEF23E5"/>
    <w:multiLevelType w:val="multilevel"/>
    <w:tmpl w:val="693489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0" w15:restartNumberingAfterBreak="0">
    <w:nsid w:val="71ED2A0F"/>
    <w:multiLevelType w:val="multilevel"/>
    <w:tmpl w:val="9618A216"/>
    <w:lvl w:ilvl="0">
      <w:start w:val="5"/>
      <w:numFmt w:val="decimal"/>
      <w:lvlText w:val="%1."/>
      <w:lvlJc w:val="left"/>
      <w:pPr>
        <w:ind w:left="743" w:hanging="720"/>
      </w:pPr>
      <w:rPr>
        <w:rFonts w:hint="default" w:ascii="Arial" w:hAnsi="Arial"/>
      </w:rPr>
    </w:lvl>
    <w:lvl w:ilvl="1">
      <w:start w:val="1"/>
      <w:numFmt w:val="decimal"/>
      <w:lvlText w:val="%1.%2"/>
      <w:lvlJc w:val="left"/>
      <w:pPr>
        <w:ind w:left="743" w:hanging="72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21BA3DD"/>
    <w:multiLevelType w:val="hybridMultilevel"/>
    <w:tmpl w:val="3304B0A2"/>
    <w:lvl w:ilvl="0" w:tplc="E0468048">
      <w:start w:val="1"/>
      <w:numFmt w:val="bullet"/>
      <w:lvlText w:val=""/>
      <w:lvlJc w:val="left"/>
      <w:pPr>
        <w:ind w:left="1080" w:hanging="360"/>
      </w:pPr>
      <w:rPr>
        <w:rFonts w:hint="default" w:ascii="Symbol" w:hAnsi="Symbol"/>
      </w:rPr>
    </w:lvl>
    <w:lvl w:ilvl="1" w:tplc="CCF08EF2">
      <w:start w:val="1"/>
      <w:numFmt w:val="bullet"/>
      <w:lvlText w:val="o"/>
      <w:lvlJc w:val="left"/>
      <w:pPr>
        <w:ind w:left="1800" w:hanging="360"/>
      </w:pPr>
      <w:rPr>
        <w:rFonts w:hint="default" w:ascii="Courier New" w:hAnsi="Courier New"/>
      </w:rPr>
    </w:lvl>
    <w:lvl w:ilvl="2" w:tplc="7B8E6D78">
      <w:start w:val="1"/>
      <w:numFmt w:val="bullet"/>
      <w:lvlText w:val=""/>
      <w:lvlJc w:val="left"/>
      <w:pPr>
        <w:ind w:left="2520" w:hanging="360"/>
      </w:pPr>
      <w:rPr>
        <w:rFonts w:hint="default" w:ascii="Wingdings" w:hAnsi="Wingdings"/>
      </w:rPr>
    </w:lvl>
    <w:lvl w:ilvl="3" w:tplc="F73071D8">
      <w:start w:val="1"/>
      <w:numFmt w:val="bullet"/>
      <w:lvlText w:val=""/>
      <w:lvlJc w:val="left"/>
      <w:pPr>
        <w:ind w:left="3240" w:hanging="360"/>
      </w:pPr>
      <w:rPr>
        <w:rFonts w:hint="default" w:ascii="Symbol" w:hAnsi="Symbol"/>
      </w:rPr>
    </w:lvl>
    <w:lvl w:ilvl="4" w:tplc="DDD281D4">
      <w:start w:val="1"/>
      <w:numFmt w:val="bullet"/>
      <w:lvlText w:val="o"/>
      <w:lvlJc w:val="left"/>
      <w:pPr>
        <w:ind w:left="3960" w:hanging="360"/>
      </w:pPr>
      <w:rPr>
        <w:rFonts w:hint="default" w:ascii="Courier New" w:hAnsi="Courier New"/>
      </w:rPr>
    </w:lvl>
    <w:lvl w:ilvl="5" w:tplc="07E41456">
      <w:start w:val="1"/>
      <w:numFmt w:val="bullet"/>
      <w:lvlText w:val=""/>
      <w:lvlJc w:val="left"/>
      <w:pPr>
        <w:ind w:left="4680" w:hanging="360"/>
      </w:pPr>
      <w:rPr>
        <w:rFonts w:hint="default" w:ascii="Wingdings" w:hAnsi="Wingdings"/>
      </w:rPr>
    </w:lvl>
    <w:lvl w:ilvl="6" w:tplc="964E9322">
      <w:start w:val="1"/>
      <w:numFmt w:val="bullet"/>
      <w:lvlText w:val=""/>
      <w:lvlJc w:val="left"/>
      <w:pPr>
        <w:ind w:left="5400" w:hanging="360"/>
      </w:pPr>
      <w:rPr>
        <w:rFonts w:hint="default" w:ascii="Symbol" w:hAnsi="Symbol"/>
      </w:rPr>
    </w:lvl>
    <w:lvl w:ilvl="7" w:tplc="E1FC13A2">
      <w:start w:val="1"/>
      <w:numFmt w:val="bullet"/>
      <w:lvlText w:val="o"/>
      <w:lvlJc w:val="left"/>
      <w:pPr>
        <w:ind w:left="6120" w:hanging="360"/>
      </w:pPr>
      <w:rPr>
        <w:rFonts w:hint="default" w:ascii="Courier New" w:hAnsi="Courier New"/>
      </w:rPr>
    </w:lvl>
    <w:lvl w:ilvl="8" w:tplc="7EA2838A">
      <w:start w:val="1"/>
      <w:numFmt w:val="bullet"/>
      <w:lvlText w:val=""/>
      <w:lvlJc w:val="left"/>
      <w:pPr>
        <w:ind w:left="6840" w:hanging="360"/>
      </w:pPr>
      <w:rPr>
        <w:rFonts w:hint="default" w:ascii="Wingdings" w:hAnsi="Wingdings"/>
      </w:rPr>
    </w:lvl>
  </w:abstractNum>
  <w:abstractNum w:abstractNumId="42" w15:restartNumberingAfterBreak="0">
    <w:nsid w:val="744D0715"/>
    <w:multiLevelType w:val="hybridMultilevel"/>
    <w:tmpl w:val="A1DC00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748312DB"/>
    <w:multiLevelType w:val="hybridMultilevel"/>
    <w:tmpl w:val="DD6ACF8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4" w15:restartNumberingAfterBreak="0">
    <w:nsid w:val="76014DD8"/>
    <w:multiLevelType w:val="hybridMultilevel"/>
    <w:tmpl w:val="5EDC9C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5" w15:restartNumberingAfterBreak="0">
    <w:nsid w:val="76671527"/>
    <w:multiLevelType w:val="hybridMultilevel"/>
    <w:tmpl w:val="6AB045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7134935"/>
    <w:multiLevelType w:val="multilevel"/>
    <w:tmpl w:val="FC8E7B52"/>
    <w:lvl w:ilvl="0">
      <w:start w:val="1"/>
      <w:numFmt w:val="decimal"/>
      <w:lvlText w:val="%1."/>
      <w:lvlJc w:val="left"/>
      <w:pPr>
        <w:ind w:left="720" w:hanging="360"/>
      </w:pPr>
    </w:lvl>
    <w:lvl w:ilvl="1">
      <w:start w:val="5"/>
      <w:numFmt w:val="decimal"/>
      <w:lvlText w:val="%1.%2"/>
      <w:lvlJc w:val="left"/>
      <w:pPr>
        <w:ind w:left="36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782EC0AF"/>
    <w:multiLevelType w:val="hybridMultilevel"/>
    <w:tmpl w:val="3ED25BF4"/>
    <w:lvl w:ilvl="0" w:tplc="1616C14E">
      <w:start w:val="1"/>
      <w:numFmt w:val="bullet"/>
      <w:lvlText w:val=""/>
      <w:lvlJc w:val="left"/>
      <w:pPr>
        <w:ind w:left="720" w:hanging="360"/>
      </w:pPr>
      <w:rPr>
        <w:rFonts w:hint="default" w:ascii="Symbol" w:hAnsi="Symbol"/>
      </w:rPr>
    </w:lvl>
    <w:lvl w:ilvl="1" w:tplc="57B400E8">
      <w:start w:val="1"/>
      <w:numFmt w:val="bullet"/>
      <w:lvlText w:val="o"/>
      <w:lvlJc w:val="left"/>
      <w:pPr>
        <w:ind w:left="1440" w:hanging="360"/>
      </w:pPr>
      <w:rPr>
        <w:rFonts w:hint="default" w:ascii="Courier New" w:hAnsi="Courier New"/>
      </w:rPr>
    </w:lvl>
    <w:lvl w:ilvl="2" w:tplc="3802F164">
      <w:start w:val="1"/>
      <w:numFmt w:val="bullet"/>
      <w:lvlText w:val=""/>
      <w:lvlJc w:val="left"/>
      <w:pPr>
        <w:ind w:left="2160" w:hanging="360"/>
      </w:pPr>
      <w:rPr>
        <w:rFonts w:hint="default" w:ascii="Wingdings" w:hAnsi="Wingdings"/>
      </w:rPr>
    </w:lvl>
    <w:lvl w:ilvl="3" w:tplc="1BD04626">
      <w:start w:val="1"/>
      <w:numFmt w:val="bullet"/>
      <w:lvlText w:val=""/>
      <w:lvlJc w:val="left"/>
      <w:pPr>
        <w:ind w:left="2880" w:hanging="360"/>
      </w:pPr>
      <w:rPr>
        <w:rFonts w:hint="default" w:ascii="Symbol" w:hAnsi="Symbol"/>
      </w:rPr>
    </w:lvl>
    <w:lvl w:ilvl="4" w:tplc="A64AD9B0">
      <w:start w:val="1"/>
      <w:numFmt w:val="bullet"/>
      <w:lvlText w:val="o"/>
      <w:lvlJc w:val="left"/>
      <w:pPr>
        <w:ind w:left="3600" w:hanging="360"/>
      </w:pPr>
      <w:rPr>
        <w:rFonts w:hint="default" w:ascii="Courier New" w:hAnsi="Courier New"/>
      </w:rPr>
    </w:lvl>
    <w:lvl w:ilvl="5" w:tplc="E2D22E6A">
      <w:start w:val="1"/>
      <w:numFmt w:val="bullet"/>
      <w:lvlText w:val=""/>
      <w:lvlJc w:val="left"/>
      <w:pPr>
        <w:ind w:left="4320" w:hanging="360"/>
      </w:pPr>
      <w:rPr>
        <w:rFonts w:hint="default" w:ascii="Wingdings" w:hAnsi="Wingdings"/>
      </w:rPr>
    </w:lvl>
    <w:lvl w:ilvl="6" w:tplc="E07219EA">
      <w:start w:val="1"/>
      <w:numFmt w:val="bullet"/>
      <w:lvlText w:val=""/>
      <w:lvlJc w:val="left"/>
      <w:pPr>
        <w:ind w:left="5040" w:hanging="360"/>
      </w:pPr>
      <w:rPr>
        <w:rFonts w:hint="default" w:ascii="Symbol" w:hAnsi="Symbol"/>
      </w:rPr>
    </w:lvl>
    <w:lvl w:ilvl="7" w:tplc="6A12D4DA">
      <w:start w:val="1"/>
      <w:numFmt w:val="bullet"/>
      <w:lvlText w:val="o"/>
      <w:lvlJc w:val="left"/>
      <w:pPr>
        <w:ind w:left="5760" w:hanging="360"/>
      </w:pPr>
      <w:rPr>
        <w:rFonts w:hint="default" w:ascii="Courier New" w:hAnsi="Courier New"/>
      </w:rPr>
    </w:lvl>
    <w:lvl w:ilvl="8" w:tplc="280830B4">
      <w:start w:val="1"/>
      <w:numFmt w:val="bullet"/>
      <w:lvlText w:val=""/>
      <w:lvlJc w:val="left"/>
      <w:pPr>
        <w:ind w:left="6480" w:hanging="360"/>
      </w:pPr>
      <w:rPr>
        <w:rFonts w:hint="default" w:ascii="Wingdings" w:hAnsi="Wingdings"/>
      </w:rPr>
    </w:lvl>
  </w:abstractNum>
  <w:abstractNum w:abstractNumId="48" w15:restartNumberingAfterBreak="0">
    <w:nsid w:val="7AF43DA3"/>
    <w:multiLevelType w:val="hybridMultilevel"/>
    <w:tmpl w:val="A042818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51">
    <w:abstractNumId w:val="50"/>
  </w:num>
  <w:num w:numId="50">
    <w:abstractNumId w:val="49"/>
  </w:num>
  <w:num w:numId="1" w16cid:durableId="1966958933">
    <w:abstractNumId w:val="13"/>
  </w:num>
  <w:num w:numId="2" w16cid:durableId="501631279">
    <w:abstractNumId w:val="46"/>
  </w:num>
  <w:num w:numId="3" w16cid:durableId="1370686474">
    <w:abstractNumId w:val="40"/>
  </w:num>
  <w:num w:numId="4" w16cid:durableId="1125468165">
    <w:abstractNumId w:val="41"/>
  </w:num>
  <w:num w:numId="5" w16cid:durableId="45640150">
    <w:abstractNumId w:val="19"/>
  </w:num>
  <w:num w:numId="6" w16cid:durableId="105778517">
    <w:abstractNumId w:val="47"/>
  </w:num>
  <w:num w:numId="7" w16cid:durableId="416899729">
    <w:abstractNumId w:val="22"/>
  </w:num>
  <w:num w:numId="8" w16cid:durableId="624892647">
    <w:abstractNumId w:val="34"/>
  </w:num>
  <w:num w:numId="9" w16cid:durableId="1544488633">
    <w:abstractNumId w:val="45"/>
  </w:num>
  <w:num w:numId="10" w16cid:durableId="1508520006">
    <w:abstractNumId w:val="0"/>
  </w:num>
  <w:num w:numId="11" w16cid:durableId="876117349">
    <w:abstractNumId w:val="36"/>
  </w:num>
  <w:num w:numId="12" w16cid:durableId="1920823863">
    <w:abstractNumId w:val="43"/>
  </w:num>
  <w:num w:numId="13" w16cid:durableId="123544680">
    <w:abstractNumId w:val="28"/>
  </w:num>
  <w:num w:numId="14" w16cid:durableId="511796196">
    <w:abstractNumId w:val="32"/>
  </w:num>
  <w:num w:numId="15" w16cid:durableId="656349656">
    <w:abstractNumId w:val="10"/>
  </w:num>
  <w:num w:numId="16" w16cid:durableId="143400505">
    <w:abstractNumId w:val="18"/>
  </w:num>
  <w:num w:numId="17" w16cid:durableId="1394691596">
    <w:abstractNumId w:val="48"/>
  </w:num>
  <w:num w:numId="18" w16cid:durableId="1141076855">
    <w:abstractNumId w:val="38"/>
  </w:num>
  <w:num w:numId="19" w16cid:durableId="1754089537">
    <w:abstractNumId w:val="27"/>
  </w:num>
  <w:num w:numId="20" w16cid:durableId="1659072402">
    <w:abstractNumId w:val="2"/>
  </w:num>
  <w:num w:numId="21" w16cid:durableId="1919632298">
    <w:abstractNumId w:val="8"/>
  </w:num>
  <w:num w:numId="22" w16cid:durableId="303195673">
    <w:abstractNumId w:val="9"/>
  </w:num>
  <w:num w:numId="23" w16cid:durableId="450973573">
    <w:abstractNumId w:val="44"/>
  </w:num>
  <w:num w:numId="24" w16cid:durableId="733237257">
    <w:abstractNumId w:val="25"/>
  </w:num>
  <w:num w:numId="25" w16cid:durableId="938878001">
    <w:abstractNumId w:val="37"/>
  </w:num>
  <w:num w:numId="26" w16cid:durableId="1754158115">
    <w:abstractNumId w:val="39"/>
  </w:num>
  <w:num w:numId="27" w16cid:durableId="1606577878">
    <w:abstractNumId w:val="33"/>
  </w:num>
  <w:num w:numId="28" w16cid:durableId="2062748917">
    <w:abstractNumId w:val="21"/>
  </w:num>
  <w:num w:numId="29" w16cid:durableId="1861702256">
    <w:abstractNumId w:val="15"/>
  </w:num>
  <w:num w:numId="30" w16cid:durableId="1511866543">
    <w:abstractNumId w:val="4"/>
  </w:num>
  <w:num w:numId="31" w16cid:durableId="567961257">
    <w:abstractNumId w:val="1"/>
  </w:num>
  <w:num w:numId="32" w16cid:durableId="453062772">
    <w:abstractNumId w:val="6"/>
  </w:num>
  <w:num w:numId="33" w16cid:durableId="465657759">
    <w:abstractNumId w:val="14"/>
  </w:num>
  <w:num w:numId="34" w16cid:durableId="578715119">
    <w:abstractNumId w:val="3"/>
  </w:num>
  <w:num w:numId="35" w16cid:durableId="1044871688">
    <w:abstractNumId w:val="26"/>
  </w:num>
  <w:num w:numId="36" w16cid:durableId="464540786">
    <w:abstractNumId w:val="30"/>
  </w:num>
  <w:num w:numId="37" w16cid:durableId="879392514">
    <w:abstractNumId w:val="31"/>
  </w:num>
  <w:num w:numId="38" w16cid:durableId="240911210">
    <w:abstractNumId w:val="12"/>
  </w:num>
  <w:num w:numId="39" w16cid:durableId="249851786">
    <w:abstractNumId w:val="16"/>
  </w:num>
  <w:num w:numId="40" w16cid:durableId="541285870">
    <w:abstractNumId w:val="23"/>
  </w:num>
  <w:num w:numId="41" w16cid:durableId="277030242">
    <w:abstractNumId w:val="7"/>
  </w:num>
  <w:num w:numId="42" w16cid:durableId="724139104">
    <w:abstractNumId w:val="20"/>
  </w:num>
  <w:num w:numId="43" w16cid:durableId="1222713603">
    <w:abstractNumId w:val="17"/>
  </w:num>
  <w:num w:numId="44" w16cid:durableId="1466507011">
    <w:abstractNumId w:val="42"/>
  </w:num>
  <w:num w:numId="45" w16cid:durableId="1621179462">
    <w:abstractNumId w:val="5"/>
  </w:num>
  <w:num w:numId="46" w16cid:durableId="1976836478">
    <w:abstractNumId w:val="11"/>
  </w:num>
  <w:num w:numId="47" w16cid:durableId="786043823">
    <w:abstractNumId w:val="24"/>
  </w:num>
  <w:num w:numId="48" w16cid:durableId="1246500080">
    <w:abstractNumId w:val="29"/>
  </w:num>
  <w:num w:numId="49" w16cid:durableId="1782384463">
    <w:abstractNumId w:val="3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7EC2"/>
    <w:rsid w:val="00003C38"/>
    <w:rsid w:val="00017FE2"/>
    <w:rsid w:val="00045753"/>
    <w:rsid w:val="00093429"/>
    <w:rsid w:val="000A6647"/>
    <w:rsid w:val="001257EE"/>
    <w:rsid w:val="00141901"/>
    <w:rsid w:val="00160DAD"/>
    <w:rsid w:val="00197E21"/>
    <w:rsid w:val="001A420D"/>
    <w:rsid w:val="001D47BC"/>
    <w:rsid w:val="00222345"/>
    <w:rsid w:val="002224E6"/>
    <w:rsid w:val="00290DDF"/>
    <w:rsid w:val="002A0AA9"/>
    <w:rsid w:val="002C3603"/>
    <w:rsid w:val="002D77A4"/>
    <w:rsid w:val="003041CD"/>
    <w:rsid w:val="003114E7"/>
    <w:rsid w:val="00327FB4"/>
    <w:rsid w:val="003622DB"/>
    <w:rsid w:val="00367FD6"/>
    <w:rsid w:val="00372582"/>
    <w:rsid w:val="00392166"/>
    <w:rsid w:val="003D5F12"/>
    <w:rsid w:val="003E2BF2"/>
    <w:rsid w:val="00440963"/>
    <w:rsid w:val="00444D57"/>
    <w:rsid w:val="004453EF"/>
    <w:rsid w:val="00445D19"/>
    <w:rsid w:val="004512A4"/>
    <w:rsid w:val="004558CF"/>
    <w:rsid w:val="00465CC7"/>
    <w:rsid w:val="0048397D"/>
    <w:rsid w:val="004937EF"/>
    <w:rsid w:val="00495329"/>
    <w:rsid w:val="004B5E2D"/>
    <w:rsid w:val="004E6E06"/>
    <w:rsid w:val="004F5533"/>
    <w:rsid w:val="0050245A"/>
    <w:rsid w:val="00511523"/>
    <w:rsid w:val="005204E5"/>
    <w:rsid w:val="00523DFB"/>
    <w:rsid w:val="00547044"/>
    <w:rsid w:val="0055408C"/>
    <w:rsid w:val="00561DAF"/>
    <w:rsid w:val="0057128A"/>
    <w:rsid w:val="005859B3"/>
    <w:rsid w:val="00594526"/>
    <w:rsid w:val="005A3439"/>
    <w:rsid w:val="005B2D4F"/>
    <w:rsid w:val="005B602B"/>
    <w:rsid w:val="005D0D0A"/>
    <w:rsid w:val="005E4585"/>
    <w:rsid w:val="005F2663"/>
    <w:rsid w:val="005F454A"/>
    <w:rsid w:val="00603D04"/>
    <w:rsid w:val="00671750"/>
    <w:rsid w:val="006E1792"/>
    <w:rsid w:val="006E6630"/>
    <w:rsid w:val="00703092"/>
    <w:rsid w:val="007126EE"/>
    <w:rsid w:val="00762B21"/>
    <w:rsid w:val="00762D1F"/>
    <w:rsid w:val="00786BA5"/>
    <w:rsid w:val="00791F8F"/>
    <w:rsid w:val="007961F4"/>
    <w:rsid w:val="007B029C"/>
    <w:rsid w:val="007B26F0"/>
    <w:rsid w:val="007D4B3F"/>
    <w:rsid w:val="0080012D"/>
    <w:rsid w:val="0080700C"/>
    <w:rsid w:val="00810E9E"/>
    <w:rsid w:val="00824023"/>
    <w:rsid w:val="00850D8F"/>
    <w:rsid w:val="00852A84"/>
    <w:rsid w:val="008553BA"/>
    <w:rsid w:val="008647F2"/>
    <w:rsid w:val="00876078"/>
    <w:rsid w:val="00894A51"/>
    <w:rsid w:val="008B4FEB"/>
    <w:rsid w:val="008C5DC9"/>
    <w:rsid w:val="008D2780"/>
    <w:rsid w:val="008E2101"/>
    <w:rsid w:val="00904DA1"/>
    <w:rsid w:val="00923BEA"/>
    <w:rsid w:val="00936EAE"/>
    <w:rsid w:val="00944303"/>
    <w:rsid w:val="0096785A"/>
    <w:rsid w:val="009753C0"/>
    <w:rsid w:val="00987D15"/>
    <w:rsid w:val="009B362D"/>
    <w:rsid w:val="009F6B31"/>
    <w:rsid w:val="00A011A0"/>
    <w:rsid w:val="00A0400E"/>
    <w:rsid w:val="00A119F1"/>
    <w:rsid w:val="00A16A9B"/>
    <w:rsid w:val="00A373BF"/>
    <w:rsid w:val="00A42C4F"/>
    <w:rsid w:val="00A600AF"/>
    <w:rsid w:val="00A625E0"/>
    <w:rsid w:val="00AA46BF"/>
    <w:rsid w:val="00AA6810"/>
    <w:rsid w:val="00AB7AD4"/>
    <w:rsid w:val="00AC5DBD"/>
    <w:rsid w:val="00AF1658"/>
    <w:rsid w:val="00AF1D90"/>
    <w:rsid w:val="00B32D01"/>
    <w:rsid w:val="00B53AED"/>
    <w:rsid w:val="00B61621"/>
    <w:rsid w:val="00B9437A"/>
    <w:rsid w:val="00BB76D5"/>
    <w:rsid w:val="00BC15CF"/>
    <w:rsid w:val="00BD141F"/>
    <w:rsid w:val="00BD5F78"/>
    <w:rsid w:val="00BE6442"/>
    <w:rsid w:val="00BE677D"/>
    <w:rsid w:val="00C011A8"/>
    <w:rsid w:val="00C034EB"/>
    <w:rsid w:val="00C12344"/>
    <w:rsid w:val="00C40D41"/>
    <w:rsid w:val="00CB0520"/>
    <w:rsid w:val="00CB238C"/>
    <w:rsid w:val="00CE1C84"/>
    <w:rsid w:val="00D31291"/>
    <w:rsid w:val="00D41314"/>
    <w:rsid w:val="00D572C1"/>
    <w:rsid w:val="00D636EA"/>
    <w:rsid w:val="00D90A5B"/>
    <w:rsid w:val="00DA4E25"/>
    <w:rsid w:val="00DA58F6"/>
    <w:rsid w:val="00DB2C67"/>
    <w:rsid w:val="00DC095A"/>
    <w:rsid w:val="00DC09EC"/>
    <w:rsid w:val="00DE3FB8"/>
    <w:rsid w:val="00DE54D3"/>
    <w:rsid w:val="00DE7163"/>
    <w:rsid w:val="00E30576"/>
    <w:rsid w:val="00E32AB9"/>
    <w:rsid w:val="00E420DA"/>
    <w:rsid w:val="00E54E3C"/>
    <w:rsid w:val="00E646D0"/>
    <w:rsid w:val="00E82B0F"/>
    <w:rsid w:val="00E83957"/>
    <w:rsid w:val="00E87816"/>
    <w:rsid w:val="00E94A03"/>
    <w:rsid w:val="00EA307F"/>
    <w:rsid w:val="00ED623A"/>
    <w:rsid w:val="00EE2AD2"/>
    <w:rsid w:val="00EE714C"/>
    <w:rsid w:val="00F20F29"/>
    <w:rsid w:val="00F3243F"/>
    <w:rsid w:val="00F42D2F"/>
    <w:rsid w:val="00F72D8F"/>
    <w:rsid w:val="00F97EC2"/>
    <w:rsid w:val="00FB0007"/>
    <w:rsid w:val="00FD7D1C"/>
    <w:rsid w:val="01623B62"/>
    <w:rsid w:val="028BF42C"/>
    <w:rsid w:val="03783557"/>
    <w:rsid w:val="03E427CD"/>
    <w:rsid w:val="03FDB5CA"/>
    <w:rsid w:val="04CB2A39"/>
    <w:rsid w:val="05A62EB6"/>
    <w:rsid w:val="061D3CA1"/>
    <w:rsid w:val="06E85716"/>
    <w:rsid w:val="08A81959"/>
    <w:rsid w:val="0951C8BA"/>
    <w:rsid w:val="096FAE48"/>
    <w:rsid w:val="09D65EB6"/>
    <w:rsid w:val="0A9C57AB"/>
    <w:rsid w:val="0AADBED7"/>
    <w:rsid w:val="0BCFBC18"/>
    <w:rsid w:val="0C596A1A"/>
    <w:rsid w:val="0D270658"/>
    <w:rsid w:val="0E4F8462"/>
    <w:rsid w:val="0F6DEA90"/>
    <w:rsid w:val="0FDF2B39"/>
    <w:rsid w:val="12E995EB"/>
    <w:rsid w:val="1376BC5C"/>
    <w:rsid w:val="1410FC85"/>
    <w:rsid w:val="141E7377"/>
    <w:rsid w:val="16543AA6"/>
    <w:rsid w:val="16827C4E"/>
    <w:rsid w:val="16D21424"/>
    <w:rsid w:val="16D77B3A"/>
    <w:rsid w:val="16D92C13"/>
    <w:rsid w:val="17064593"/>
    <w:rsid w:val="173FD077"/>
    <w:rsid w:val="177E3EDB"/>
    <w:rsid w:val="17C08C11"/>
    <w:rsid w:val="182F630D"/>
    <w:rsid w:val="187531E6"/>
    <w:rsid w:val="198BCAC1"/>
    <w:rsid w:val="19E729A0"/>
    <w:rsid w:val="1B2C8667"/>
    <w:rsid w:val="1B4350F6"/>
    <w:rsid w:val="1BA8B882"/>
    <w:rsid w:val="1C2FC268"/>
    <w:rsid w:val="1C486DEC"/>
    <w:rsid w:val="1CF38179"/>
    <w:rsid w:val="1D098DAA"/>
    <w:rsid w:val="1D304071"/>
    <w:rsid w:val="1DDB9F42"/>
    <w:rsid w:val="1E46C85B"/>
    <w:rsid w:val="1F1AE168"/>
    <w:rsid w:val="2105482A"/>
    <w:rsid w:val="218FD57F"/>
    <w:rsid w:val="21D7C4C0"/>
    <w:rsid w:val="21DFB1E0"/>
    <w:rsid w:val="22087227"/>
    <w:rsid w:val="22D0C4AA"/>
    <w:rsid w:val="236937E2"/>
    <w:rsid w:val="2371179D"/>
    <w:rsid w:val="25738850"/>
    <w:rsid w:val="258196BA"/>
    <w:rsid w:val="26BEA7FB"/>
    <w:rsid w:val="27798984"/>
    <w:rsid w:val="2783E8E7"/>
    <w:rsid w:val="2792377C"/>
    <w:rsid w:val="2A30E401"/>
    <w:rsid w:val="2BD9418A"/>
    <w:rsid w:val="2BF848AB"/>
    <w:rsid w:val="2C88FD44"/>
    <w:rsid w:val="2CF66EB8"/>
    <w:rsid w:val="2D815073"/>
    <w:rsid w:val="2DCEFB21"/>
    <w:rsid w:val="2E0C4E99"/>
    <w:rsid w:val="2F5A9882"/>
    <w:rsid w:val="31016117"/>
    <w:rsid w:val="31128823"/>
    <w:rsid w:val="314A9CDD"/>
    <w:rsid w:val="315C1688"/>
    <w:rsid w:val="31AA137C"/>
    <w:rsid w:val="3222DF7A"/>
    <w:rsid w:val="327D22B6"/>
    <w:rsid w:val="32A69EF9"/>
    <w:rsid w:val="33E22B8C"/>
    <w:rsid w:val="361FDEE9"/>
    <w:rsid w:val="36C0C531"/>
    <w:rsid w:val="373C5627"/>
    <w:rsid w:val="373F80F0"/>
    <w:rsid w:val="3766FFA3"/>
    <w:rsid w:val="37C5BC56"/>
    <w:rsid w:val="37E7E0C0"/>
    <w:rsid w:val="3936B390"/>
    <w:rsid w:val="395AB072"/>
    <w:rsid w:val="3A45F769"/>
    <w:rsid w:val="3B27C766"/>
    <w:rsid w:val="3BBEE7AB"/>
    <w:rsid w:val="3BC4187B"/>
    <w:rsid w:val="3BE729A4"/>
    <w:rsid w:val="3BE884B5"/>
    <w:rsid w:val="3C321746"/>
    <w:rsid w:val="3D3F3EDA"/>
    <w:rsid w:val="3DE2E708"/>
    <w:rsid w:val="3EA9D57E"/>
    <w:rsid w:val="3F40555E"/>
    <w:rsid w:val="3F422051"/>
    <w:rsid w:val="3F75EBF3"/>
    <w:rsid w:val="3FBB75F6"/>
    <w:rsid w:val="3FDA1F4E"/>
    <w:rsid w:val="406105EA"/>
    <w:rsid w:val="40B977A5"/>
    <w:rsid w:val="41D19C64"/>
    <w:rsid w:val="41F154F1"/>
    <w:rsid w:val="4307B0AE"/>
    <w:rsid w:val="43E4B87C"/>
    <w:rsid w:val="446D03DA"/>
    <w:rsid w:val="44876FF2"/>
    <w:rsid w:val="45154B3E"/>
    <w:rsid w:val="45352516"/>
    <w:rsid w:val="45FABBBA"/>
    <w:rsid w:val="46B4F270"/>
    <w:rsid w:val="474A9B3E"/>
    <w:rsid w:val="4802ADEA"/>
    <w:rsid w:val="48C94985"/>
    <w:rsid w:val="49403109"/>
    <w:rsid w:val="4A8327DB"/>
    <w:rsid w:val="4AB4A5E3"/>
    <w:rsid w:val="4ABCA04E"/>
    <w:rsid w:val="4B1BEFBC"/>
    <w:rsid w:val="4B7BB5B0"/>
    <w:rsid w:val="4C19D608"/>
    <w:rsid w:val="4CD2E28B"/>
    <w:rsid w:val="4DF60203"/>
    <w:rsid w:val="4ED4B0E9"/>
    <w:rsid w:val="4EF5D04C"/>
    <w:rsid w:val="4F8304B6"/>
    <w:rsid w:val="502FEA1B"/>
    <w:rsid w:val="52529902"/>
    <w:rsid w:val="52D5D676"/>
    <w:rsid w:val="53D24E9A"/>
    <w:rsid w:val="5400464B"/>
    <w:rsid w:val="55242721"/>
    <w:rsid w:val="5537E0DA"/>
    <w:rsid w:val="562FACFE"/>
    <w:rsid w:val="56C66E5D"/>
    <w:rsid w:val="58528245"/>
    <w:rsid w:val="58F10F89"/>
    <w:rsid w:val="58F2343D"/>
    <w:rsid w:val="58F610F6"/>
    <w:rsid w:val="58F9612C"/>
    <w:rsid w:val="596B7696"/>
    <w:rsid w:val="5A4786F7"/>
    <w:rsid w:val="5AF63349"/>
    <w:rsid w:val="5B245179"/>
    <w:rsid w:val="5B2D72FD"/>
    <w:rsid w:val="5B33484C"/>
    <w:rsid w:val="5B6F1B65"/>
    <w:rsid w:val="5CAB6AAC"/>
    <w:rsid w:val="5CDD6E53"/>
    <w:rsid w:val="5D484994"/>
    <w:rsid w:val="5D937936"/>
    <w:rsid w:val="5EFCB2FF"/>
    <w:rsid w:val="61631216"/>
    <w:rsid w:val="617124CB"/>
    <w:rsid w:val="61A56FCD"/>
    <w:rsid w:val="61F20A40"/>
    <w:rsid w:val="62143DB5"/>
    <w:rsid w:val="624660EE"/>
    <w:rsid w:val="6278AD6E"/>
    <w:rsid w:val="63067B16"/>
    <w:rsid w:val="63407D42"/>
    <w:rsid w:val="634F3281"/>
    <w:rsid w:val="639C4CF3"/>
    <w:rsid w:val="639CDE98"/>
    <w:rsid w:val="63FDAEB1"/>
    <w:rsid w:val="6673CEAF"/>
    <w:rsid w:val="6741C9CA"/>
    <w:rsid w:val="678474B5"/>
    <w:rsid w:val="68C6808E"/>
    <w:rsid w:val="68DE910B"/>
    <w:rsid w:val="690835A2"/>
    <w:rsid w:val="69A89A65"/>
    <w:rsid w:val="69D0F46F"/>
    <w:rsid w:val="69F79DBC"/>
    <w:rsid w:val="6A16CE53"/>
    <w:rsid w:val="6A4086BD"/>
    <w:rsid w:val="6AB2B6E9"/>
    <w:rsid w:val="6AF2B992"/>
    <w:rsid w:val="6B79F243"/>
    <w:rsid w:val="6B84D7D7"/>
    <w:rsid w:val="6CFF1ABE"/>
    <w:rsid w:val="6D260A80"/>
    <w:rsid w:val="6D496CD8"/>
    <w:rsid w:val="6E4347CE"/>
    <w:rsid w:val="6F45BF48"/>
    <w:rsid w:val="70159F01"/>
    <w:rsid w:val="70285694"/>
    <w:rsid w:val="7273BB1B"/>
    <w:rsid w:val="72774F6F"/>
    <w:rsid w:val="727E0373"/>
    <w:rsid w:val="72D62F35"/>
    <w:rsid w:val="7344530B"/>
    <w:rsid w:val="748C1A63"/>
    <w:rsid w:val="7531791A"/>
    <w:rsid w:val="7625FE0E"/>
    <w:rsid w:val="765A52A2"/>
    <w:rsid w:val="76AE9E2D"/>
    <w:rsid w:val="76E306F0"/>
    <w:rsid w:val="76FFFE67"/>
    <w:rsid w:val="77652F7F"/>
    <w:rsid w:val="77A9D7A7"/>
    <w:rsid w:val="78015443"/>
    <w:rsid w:val="793308ED"/>
    <w:rsid w:val="7B0B3130"/>
    <w:rsid w:val="7C17F6B0"/>
    <w:rsid w:val="7D89900B"/>
    <w:rsid w:val="7DC1E735"/>
    <w:rsid w:val="7E5B2B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361BD"/>
  <w15:chartTrackingRefBased/>
  <w15:docId w15:val="{7444E0A3-F0E2-4563-AA8F-06D4410E97E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rsid w:val="00511523"/>
    <w:pPr>
      <w:keepNext/>
      <w:keepLines/>
      <w:spacing w:before="360" w:after="80"/>
      <w:outlineLvl w:val="0"/>
    </w:pPr>
    <w:rPr>
      <w:rFonts w:ascii="Arial" w:hAnsi="Arial" w:eastAsiaTheme="majorEastAsia" w:cstheme="majorBidi"/>
      <w:b/>
      <w:sz w:val="24"/>
      <w:szCs w:val="40"/>
    </w:rPr>
  </w:style>
  <w:style w:type="paragraph" w:styleId="Heading2">
    <w:name w:val="heading 2"/>
    <w:basedOn w:val="Normal"/>
    <w:next w:val="Normal"/>
    <w:link w:val="Heading2Char"/>
    <w:uiPriority w:val="9"/>
    <w:unhideWhenUsed/>
    <w:qFormat/>
    <w:rsid w:val="001257EE"/>
    <w:pPr>
      <w:keepNext/>
      <w:keepLines/>
      <w:spacing w:before="40"/>
      <w:outlineLvl w:val="1"/>
    </w:pPr>
    <w:rPr>
      <w:rFonts w:ascii="Arial" w:hAnsi="Arial" w:eastAsiaTheme="majorEastAsia" w:cstheme="majorBidi"/>
      <w:b/>
      <w:color w:val="000000" w:themeColor="text1"/>
      <w:sz w:val="24"/>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aliases w:val="Normal Bullet List"/>
    <w:basedOn w:val="Normal"/>
    <w:link w:val="ListParagraphChar"/>
    <w:uiPriority w:val="34"/>
    <w:qFormat/>
    <w:rsid w:val="00F97EC2"/>
    <w:pPr>
      <w:ind w:left="720"/>
      <w:contextualSpacing/>
    </w:pPr>
  </w:style>
  <w:style w:type="paragraph" w:styleId="BodyText">
    <w:name w:val="Body Text"/>
    <w:basedOn w:val="Normal"/>
    <w:link w:val="BodyTextChar"/>
    <w:rsid w:val="00C011A8"/>
    <w:pPr>
      <w:widowControl w:val="0"/>
      <w:overflowPunct w:val="0"/>
      <w:autoSpaceDE w:val="0"/>
      <w:autoSpaceDN w:val="0"/>
      <w:adjustRightInd w:val="0"/>
      <w:snapToGrid w:val="0"/>
      <w:jc w:val="both"/>
    </w:pPr>
    <w:rPr>
      <w:rFonts w:ascii="Arial" w:hAnsi="Arial" w:eastAsia="Times New Roman" w:cs="Arial"/>
      <w:szCs w:val="20"/>
    </w:rPr>
  </w:style>
  <w:style w:type="character" w:styleId="BodyTextChar" w:customStyle="1">
    <w:name w:val="Body Text Char"/>
    <w:basedOn w:val="DefaultParagraphFont"/>
    <w:link w:val="BodyText"/>
    <w:rsid w:val="00C011A8"/>
    <w:rPr>
      <w:rFonts w:ascii="Arial" w:hAnsi="Arial" w:eastAsia="Times New Roman" w:cs="Arial"/>
      <w:szCs w:val="20"/>
    </w:rPr>
  </w:style>
  <w:style w:type="paragraph" w:styleId="BodyTextIndent2">
    <w:name w:val="Body Text Indent 2"/>
    <w:basedOn w:val="Normal"/>
    <w:link w:val="BodyTextIndent2Char"/>
    <w:uiPriority w:val="99"/>
    <w:semiHidden/>
    <w:unhideWhenUsed/>
    <w:rsid w:val="00E30576"/>
    <w:pPr>
      <w:spacing w:after="120" w:line="480" w:lineRule="auto"/>
      <w:ind w:left="283"/>
    </w:pPr>
  </w:style>
  <w:style w:type="character" w:styleId="BodyTextIndent2Char" w:customStyle="1">
    <w:name w:val="Body Text Indent 2 Char"/>
    <w:basedOn w:val="DefaultParagraphFont"/>
    <w:link w:val="BodyTextIndent2"/>
    <w:uiPriority w:val="99"/>
    <w:semiHidden/>
    <w:rsid w:val="00E30576"/>
  </w:style>
  <w:style w:type="paragraph" w:styleId="Default" w:customStyle="1">
    <w:name w:val="Default"/>
    <w:rsid w:val="00E30576"/>
    <w:pPr>
      <w:autoSpaceDE w:val="0"/>
      <w:autoSpaceDN w:val="0"/>
      <w:adjustRightInd w:val="0"/>
    </w:pPr>
    <w:rPr>
      <w:rFonts w:ascii="Arial" w:hAnsi="Arial" w:eastAsia="Calibri" w:cs="Arial"/>
      <w:color w:val="000000"/>
      <w:sz w:val="24"/>
      <w:szCs w:val="24"/>
    </w:rPr>
  </w:style>
  <w:style w:type="character" w:styleId="Hyperlink">
    <w:name w:val="Hyperlink"/>
    <w:basedOn w:val="DefaultParagraphFont"/>
    <w:uiPriority w:val="99"/>
    <w:unhideWhenUsed/>
    <w:rsid w:val="315C1688"/>
    <w:rPr>
      <w:color w:val="0563C1"/>
      <w:u w:val="single"/>
    </w:rPr>
  </w:style>
  <w:style w:type="paragraph" w:styleId="Revision">
    <w:name w:val="Revision"/>
    <w:hidden/>
    <w:uiPriority w:val="99"/>
    <w:semiHidden/>
    <w:rsid w:val="00AC5DBD"/>
  </w:style>
  <w:style w:type="paragraph" w:styleId="NormalWeb">
    <w:name w:val="Normal (Web)"/>
    <w:basedOn w:val="Normal"/>
    <w:uiPriority w:val="99"/>
    <w:unhideWhenUsed/>
    <w:rsid w:val="00197E21"/>
    <w:pPr>
      <w:spacing w:before="100" w:beforeAutospacing="1" w:after="100" w:afterAutospacing="1"/>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197E21"/>
    <w:rPr>
      <w:b/>
      <w:bCs/>
    </w:rPr>
  </w:style>
  <w:style w:type="character" w:styleId="ListParagraphChar" w:customStyle="1">
    <w:name w:val="List Paragraph Char"/>
    <w:aliases w:val="Normal Bullet List Char"/>
    <w:basedOn w:val="DefaultParagraphFont"/>
    <w:link w:val="ListParagraph"/>
    <w:uiPriority w:val="34"/>
    <w:rsid w:val="00197E21"/>
  </w:style>
  <w:style w:type="character" w:styleId="CommentReference">
    <w:name w:val="Comment Reference"/>
    <w:basedOn w:val="DefaultParagraphFont"/>
    <w:uiPriority w:val="99"/>
    <w:semiHidden/>
    <w:unhideWhenUsed/>
    <w:rsid w:val="00444D57"/>
    <w:rPr>
      <w:sz w:val="16"/>
      <w:szCs w:val="16"/>
    </w:rPr>
  </w:style>
  <w:style w:type="paragraph" w:styleId="CommentText">
    <w:name w:val="Comment Text"/>
    <w:basedOn w:val="Normal"/>
    <w:link w:val="CommentTextChar"/>
    <w:uiPriority w:val="99"/>
    <w:unhideWhenUsed/>
    <w:rsid w:val="00444D57"/>
    <w:rPr>
      <w:sz w:val="20"/>
      <w:szCs w:val="20"/>
    </w:rPr>
  </w:style>
  <w:style w:type="character" w:styleId="CommentTextChar" w:customStyle="1">
    <w:name w:val="Comment Text Char"/>
    <w:basedOn w:val="DefaultParagraphFont"/>
    <w:link w:val="CommentText"/>
    <w:uiPriority w:val="99"/>
    <w:rsid w:val="00444D57"/>
    <w:rPr>
      <w:sz w:val="20"/>
      <w:szCs w:val="20"/>
    </w:rPr>
  </w:style>
  <w:style w:type="paragraph" w:styleId="CommentSubject">
    <w:name w:val="Comment Subject"/>
    <w:basedOn w:val="CommentText"/>
    <w:next w:val="CommentText"/>
    <w:link w:val="CommentSubjectChar"/>
    <w:uiPriority w:val="99"/>
    <w:semiHidden/>
    <w:unhideWhenUsed/>
    <w:rsid w:val="00444D57"/>
    <w:rPr>
      <w:b/>
      <w:bCs/>
    </w:rPr>
  </w:style>
  <w:style w:type="character" w:styleId="CommentSubjectChar" w:customStyle="1">
    <w:name w:val="Comment Subject Char"/>
    <w:basedOn w:val="CommentTextChar"/>
    <w:link w:val="CommentSubject"/>
    <w:uiPriority w:val="99"/>
    <w:semiHidden/>
    <w:rsid w:val="00444D57"/>
    <w:rPr>
      <w:b/>
      <w:bCs/>
      <w:sz w:val="20"/>
      <w:szCs w:val="20"/>
    </w:rPr>
  </w:style>
  <w:style w:type="paragraph" w:styleId="pf0" w:customStyle="1">
    <w:name w:val="pf0"/>
    <w:basedOn w:val="Normal"/>
    <w:rsid w:val="00367FD6"/>
    <w:pPr>
      <w:spacing w:before="100" w:beforeAutospacing="1" w:after="100" w:afterAutospacing="1"/>
      <w:ind w:left="700"/>
    </w:pPr>
    <w:rPr>
      <w:rFonts w:ascii="Times New Roman" w:hAnsi="Times New Roman" w:eastAsia="Times New Roman" w:cs="Times New Roman"/>
      <w:sz w:val="24"/>
      <w:szCs w:val="24"/>
      <w:lang w:eastAsia="en-GB"/>
    </w:rPr>
  </w:style>
  <w:style w:type="character" w:styleId="cf01" w:customStyle="1">
    <w:name w:val="cf01"/>
    <w:basedOn w:val="DefaultParagraphFont"/>
    <w:rsid w:val="00367FD6"/>
    <w:rPr>
      <w:rFonts w:hint="default" w:ascii="Segoe UI" w:hAnsi="Segoe UI" w:cs="Segoe UI"/>
      <w:sz w:val="18"/>
      <w:szCs w:val="18"/>
    </w:rPr>
  </w:style>
  <w:style w:type="character" w:styleId="cf11" w:customStyle="1">
    <w:name w:val="cf11"/>
    <w:basedOn w:val="DefaultParagraphFont"/>
    <w:rsid w:val="00367FD6"/>
    <w:rPr>
      <w:rFonts w:hint="default" w:ascii="Segoe UI" w:hAnsi="Segoe UI" w:cs="Segoe UI"/>
      <w:sz w:val="18"/>
      <w:szCs w:val="18"/>
    </w:rPr>
  </w:style>
  <w:style w:type="paragraph" w:styleId="mainbha" w:customStyle="1">
    <w:name w:val="main bha"/>
    <w:basedOn w:val="Normal"/>
    <w:link w:val="mainbhaChar"/>
    <w:autoRedefine/>
    <w:qFormat/>
    <w:rsid w:val="00AB7AD4"/>
    <w:pPr>
      <w:numPr>
        <w:ilvl w:val="1"/>
        <w:numId w:val="29"/>
      </w:numPr>
      <w:ind w:left="709" w:hanging="709"/>
      <w:jc w:val="both"/>
    </w:pPr>
    <w:rPr>
      <w:rFonts w:ascii="Arial" w:hAnsi="Arial" w:eastAsia="Times New Roman" w:cs="Arial"/>
      <w:sz w:val="24"/>
      <w:szCs w:val="24"/>
    </w:rPr>
  </w:style>
  <w:style w:type="character" w:styleId="mainbhaChar" w:customStyle="1">
    <w:name w:val="main bha Char"/>
    <w:basedOn w:val="DefaultParagraphFont"/>
    <w:link w:val="mainbha"/>
    <w:rsid w:val="00AB7AD4"/>
    <w:rPr>
      <w:rFonts w:ascii="Arial" w:hAnsi="Arial" w:eastAsia="Times New Roman" w:cs="Arial"/>
      <w:sz w:val="24"/>
      <w:szCs w:val="24"/>
    </w:rPr>
  </w:style>
  <w:style w:type="character" w:styleId="Heading2Char" w:customStyle="1">
    <w:name w:val="Heading 2 Char"/>
    <w:basedOn w:val="DefaultParagraphFont"/>
    <w:link w:val="Heading2"/>
    <w:uiPriority w:val="9"/>
    <w:rsid w:val="001257EE"/>
    <w:rPr>
      <w:rFonts w:ascii="Arial" w:hAnsi="Arial" w:eastAsiaTheme="majorEastAsia" w:cstheme="majorBidi"/>
      <w:b/>
      <w:color w:val="000000" w:themeColor="text1"/>
      <w:sz w:val="24"/>
      <w:szCs w:val="26"/>
    </w:rPr>
  </w:style>
  <w:style w:type="table" w:styleId="TableGrid">
    <w:name w:val="Table Grid"/>
    <w:basedOn w:val="TableNormal"/>
    <w:uiPriority w:val="59"/>
    <w:rsid w:val="00DE54D3"/>
    <w:rPr>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Heading">
    <w:name w:val="TOC Heading"/>
    <w:basedOn w:val="Heading1"/>
    <w:next w:val="Normal"/>
    <w:uiPriority w:val="39"/>
    <w:unhideWhenUsed/>
    <w:qFormat/>
    <w:rsid w:val="00290DDF"/>
    <w:pPr>
      <w:spacing w:before="240" w:after="0" w:line="259" w:lineRule="auto"/>
      <w:outlineLvl w:val="9"/>
    </w:pPr>
    <w:rPr>
      <w:rFonts w:asciiTheme="majorHAnsi" w:hAnsiTheme="majorHAnsi"/>
      <w:b w:val="0"/>
      <w:color w:val="2E74B5" w:themeColor="accent1" w:themeShade="BF"/>
      <w:sz w:val="32"/>
      <w:szCs w:val="32"/>
      <w:lang w:val="en-US"/>
    </w:rPr>
  </w:style>
  <w:style w:type="paragraph" w:styleId="TOC1">
    <w:name w:val="toc 1"/>
    <w:basedOn w:val="Normal"/>
    <w:next w:val="Normal"/>
    <w:autoRedefine/>
    <w:uiPriority w:val="39"/>
    <w:unhideWhenUsed/>
    <w:rsid w:val="00290DDF"/>
    <w:pPr>
      <w:spacing w:after="100"/>
    </w:pPr>
  </w:style>
  <w:style w:type="paragraph" w:styleId="TOC2">
    <w:name w:val="toc 2"/>
    <w:basedOn w:val="Normal"/>
    <w:next w:val="Normal"/>
    <w:autoRedefine/>
    <w:uiPriority w:val="39"/>
    <w:unhideWhenUsed/>
    <w:rsid w:val="00290DDF"/>
    <w:pPr>
      <w:spacing w:after="100"/>
      <w:ind w:left="220"/>
    </w:pPr>
  </w:style>
  <w:style w:type="paragraph" w:styleId="paragraph" w:customStyle="1">
    <w:name w:val="paragraph"/>
    <w:basedOn w:val="Normal"/>
    <w:rsid w:val="00762B21"/>
    <w:pPr>
      <w:spacing w:before="100" w:beforeAutospacing="1" w:after="100" w:afterAutospacing="1"/>
    </w:pPr>
    <w:rPr>
      <w:rFonts w:ascii="Times New Roman" w:hAnsi="Times New Roman" w:eastAsia="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theme" Target="theme/theme1.xml" Id="rId11" /><Relationship Type="http://schemas.openxmlformats.org/officeDocument/2006/relationships/numbering" Target="numbering.xml" Id="rId5" /><Relationship Type="http://schemas.openxmlformats.org/officeDocument/2006/relationships/fontTable" Target="fontTable.xml" Id="rId10" /><Relationship Type="http://schemas.openxmlformats.org/officeDocument/2006/relationships/customXml" Target="../customXml/item4.xml" Id="rId4" /><Relationship Type="http://schemas.openxmlformats.org/officeDocument/2006/relationships/image" Target="media/image1.jpeg"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64A7616E0884B4BBE75128A99F2FBFD" ma:contentTypeVersion="11" ma:contentTypeDescription="Create a new document." ma:contentTypeScope="" ma:versionID="c49a4dff73ca043186d4b57d7f49b9df">
  <xsd:schema xmlns:xsd="http://www.w3.org/2001/XMLSchema" xmlns:xs="http://www.w3.org/2001/XMLSchema" xmlns:p="http://schemas.microsoft.com/office/2006/metadata/properties" xmlns:ns2="5ab41baa-2411-4ffa-8c23-318a72d0a883" xmlns:ns3="24650dd2-7e44-49ff-b307-3ab0728254b4" targetNamespace="http://schemas.microsoft.com/office/2006/metadata/properties" ma:root="true" ma:fieldsID="22ed0a18181ace8b8b4b0fe03b808837" ns2:_="" ns3:_="">
    <xsd:import namespace="5ab41baa-2411-4ffa-8c23-318a72d0a883"/>
    <xsd:import namespace="24650dd2-7e44-49ff-b307-3ab0728254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b41baa-2411-4ffa-8c23-318a72d0a8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91e9157-a330-48b5-8a0b-d4987dadfed6"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650dd2-7e44-49ff-b307-3ab0728254b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a9c4541-67b3-4894-b979-e8046cd76e2c}" ma:internalName="TaxCatchAll" ma:showField="CatchAllData" ma:web="24650dd2-7e44-49ff-b307-3ab0728254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ab41baa-2411-4ffa-8c23-318a72d0a883">
      <Terms xmlns="http://schemas.microsoft.com/office/infopath/2007/PartnerControls"/>
    </lcf76f155ced4ddcb4097134ff3c332f>
    <TaxCatchAll xmlns="24650dd2-7e44-49ff-b307-3ab0728254b4" xsi:nil="true"/>
  </documentManagement>
</p:properties>
</file>

<file path=customXml/itemProps1.xml><?xml version="1.0" encoding="utf-8"?>
<ds:datastoreItem xmlns:ds="http://schemas.openxmlformats.org/officeDocument/2006/customXml" ds:itemID="{6767FEFC-5BEF-413C-99C8-AB6EDA126886}">
  <ds:schemaRefs>
    <ds:schemaRef ds:uri="http://schemas.microsoft.com/sharepoint/v3/contenttype/forms"/>
  </ds:schemaRefs>
</ds:datastoreItem>
</file>

<file path=customXml/itemProps2.xml><?xml version="1.0" encoding="utf-8"?>
<ds:datastoreItem xmlns:ds="http://schemas.openxmlformats.org/officeDocument/2006/customXml" ds:itemID="{FEA47DAC-8BF0-440E-B435-FEE2DDF2F386}"/>
</file>

<file path=customXml/itemProps3.xml><?xml version="1.0" encoding="utf-8"?>
<ds:datastoreItem xmlns:ds="http://schemas.openxmlformats.org/officeDocument/2006/customXml" ds:itemID="{DC6BA252-637A-42C9-8C69-28E9EAE9A373}">
  <ds:schemaRefs>
    <ds:schemaRef ds:uri="http://schemas.openxmlformats.org/officeDocument/2006/bibliography"/>
  </ds:schemaRefs>
</ds:datastoreItem>
</file>

<file path=customXml/itemProps4.xml><?xml version="1.0" encoding="utf-8"?>
<ds:datastoreItem xmlns:ds="http://schemas.openxmlformats.org/officeDocument/2006/customXml" ds:itemID="{BC53A461-95B8-4BEF-A21C-68ED393195D1}">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Alison Connell</dc:creator>
  <keywords/>
  <dc:description/>
  <lastModifiedBy>Vicky Rogers</lastModifiedBy>
  <revision>4</revision>
  <dcterms:created xsi:type="dcterms:W3CDTF">2026-09-11T15:28:00.0000000Z</dcterms:created>
  <dcterms:modified xsi:type="dcterms:W3CDTF">2026-09-17T22:44:32.9538772Z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0x010100864A7616E0884B4BBE75128A99F2FBFD</vt:lpwstr>
  </property>
  <property fmtid="{D5CDD505-2E9C-101B-9397-08002B2CF9AE}" pid="3" name="Order">
    <vt:r8>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docLang">
    <vt:lpwstr>en</vt:lpwstr>
  </property>
  <property fmtid="{D5CDD505-2E9C-101B-9397-08002B2CF9AE}" pid="11" name="MediaServiceImageTags">
    <vt:lpwstr/>
  </property>
</Properties>
</file>